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黑体"/>
          <w:bCs/>
          <w:spacing w:val="0"/>
          <w:kern w:val="36"/>
          <w:sz w:val="32"/>
          <w:szCs w:val="32"/>
          <w:highlight w:val="none"/>
          <w:lang w:eastAsia="zh-CN"/>
        </w:rPr>
      </w:pPr>
      <w:r>
        <w:rPr>
          <w:rFonts w:hint="eastAsia" w:ascii="Times New Roman" w:hAnsi="Times New Roman" w:eastAsia="黑体"/>
          <w:bCs/>
          <w:spacing w:val="0"/>
          <w:kern w:val="0"/>
          <w:sz w:val="32"/>
          <w:szCs w:val="32"/>
          <w:highlight w:val="none"/>
        </w:rPr>
        <w:t>附件1</w:t>
      </w:r>
    </w:p>
    <w:p>
      <w:pPr>
        <w:spacing w:line="600" w:lineRule="exact"/>
        <w:jc w:val="center"/>
        <w:rPr>
          <w:rFonts w:ascii="Times New Roman" w:hAnsi="Times New Roman" w:eastAsia="方正小标宋简体"/>
          <w:spacing w:val="0"/>
          <w:sz w:val="44"/>
          <w:szCs w:val="44"/>
          <w:highlight w:val="none"/>
        </w:rPr>
      </w:pPr>
      <w:r>
        <w:rPr>
          <w:rFonts w:hint="eastAsia" w:ascii="Times New Roman" w:hAnsi="Times New Roman" w:eastAsia="方正小标宋简体"/>
          <w:spacing w:val="0"/>
          <w:sz w:val="44"/>
          <w:szCs w:val="44"/>
          <w:highlight w:val="none"/>
        </w:rPr>
        <w:t>202</w:t>
      </w:r>
      <w:r>
        <w:rPr>
          <w:rFonts w:hint="eastAsia" w:ascii="Times New Roman" w:hAnsi="Times New Roman" w:eastAsia="方正小标宋简体"/>
          <w:spacing w:val="0"/>
          <w:sz w:val="44"/>
          <w:szCs w:val="44"/>
          <w:highlight w:val="none"/>
          <w:lang w:val="en-US" w:eastAsia="zh-CN"/>
        </w:rPr>
        <w:t>3</w:t>
      </w:r>
      <w:r>
        <w:rPr>
          <w:rFonts w:hint="eastAsia" w:ascii="Times New Roman" w:hAnsi="Times New Roman" w:eastAsia="方正小标宋简体"/>
          <w:spacing w:val="0"/>
          <w:sz w:val="44"/>
          <w:szCs w:val="44"/>
          <w:highlight w:val="none"/>
        </w:rPr>
        <w:t>年江苏省高等教育学会</w:t>
      </w:r>
    </w:p>
    <w:p>
      <w:pPr>
        <w:spacing w:line="600" w:lineRule="exact"/>
        <w:jc w:val="center"/>
        <w:rPr>
          <w:rFonts w:ascii="Times New Roman" w:hAnsi="Times New Roman" w:eastAsia="方正小标宋简体"/>
          <w:spacing w:val="0"/>
          <w:sz w:val="44"/>
          <w:szCs w:val="44"/>
          <w:highlight w:val="none"/>
        </w:rPr>
      </w:pPr>
      <w:r>
        <w:rPr>
          <w:rFonts w:hint="eastAsia" w:ascii="Times New Roman" w:hAnsi="Times New Roman" w:eastAsia="方正小标宋简体"/>
          <w:spacing w:val="0"/>
          <w:sz w:val="44"/>
          <w:szCs w:val="44"/>
          <w:highlight w:val="none"/>
        </w:rPr>
        <w:t>辅导员工作研究委员会专项课题指南</w:t>
      </w:r>
    </w:p>
    <w:p>
      <w:pPr>
        <w:rPr>
          <w:rFonts w:hint="eastAsia" w:ascii="Times New Roman" w:hAnsi="Times New Roman" w:eastAsia="仿宋"/>
          <w:spacing w:val="0"/>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lang w:val="en-US" w:eastAsia="zh-CN"/>
        </w:rPr>
      </w:pPr>
      <w:r>
        <w:rPr>
          <w:rFonts w:hint="eastAsia" w:ascii="Times New Roman" w:hAnsi="Times New Roman" w:eastAsia="仿宋" w:cs="Times New Roman"/>
          <w:spacing w:val="0"/>
          <w:kern w:val="2"/>
          <w:sz w:val="32"/>
          <w:szCs w:val="32"/>
          <w:highlight w:val="none"/>
          <w:lang w:val="en-US" w:eastAsia="zh-CN" w:bidi="ar-SA"/>
        </w:rPr>
        <w:t>1．</w:t>
      </w:r>
      <w:r>
        <w:rPr>
          <w:rFonts w:hint="eastAsia" w:ascii="Times New Roman" w:hAnsi="Times New Roman" w:eastAsia="仿宋"/>
          <w:spacing w:val="0"/>
          <w:sz w:val="32"/>
          <w:szCs w:val="32"/>
          <w:highlight w:val="none"/>
          <w:lang w:val="en-US" w:eastAsia="zh-CN"/>
        </w:rPr>
        <w:t>学好用好习近平新时代中国特色社会主义思想的世界观与方法论研究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Times New Roman" w:hAnsi="Times New Roman" w:eastAsia="仿宋"/>
          <w:spacing w:val="0"/>
          <w:w w:val="95"/>
          <w:sz w:val="32"/>
          <w:szCs w:val="32"/>
          <w:highlight w:val="none"/>
        </w:rPr>
      </w:pPr>
      <w:r>
        <w:rPr>
          <w:rFonts w:hint="eastAsia" w:ascii="Times New Roman" w:hAnsi="Times New Roman" w:eastAsia="仿宋"/>
          <w:spacing w:val="0"/>
          <w:sz w:val="32"/>
          <w:szCs w:val="32"/>
          <w:highlight w:val="none"/>
        </w:rPr>
        <w:t>2．</w:t>
      </w:r>
      <w:r>
        <w:rPr>
          <w:rFonts w:hint="eastAsia" w:ascii="Times New Roman" w:hAnsi="Times New Roman" w:eastAsia="仿宋"/>
          <w:spacing w:val="0"/>
          <w:sz w:val="32"/>
          <w:szCs w:val="32"/>
          <w:highlight w:val="none"/>
          <w:lang w:val="en-US" w:eastAsia="zh-CN"/>
        </w:rPr>
        <w:t>中国共产党探索和推进中国式现代化的历史经验研究3</w:t>
      </w:r>
      <w:r>
        <w:rPr>
          <w:rFonts w:hint="eastAsia" w:ascii="Times New Roman" w:hAnsi="Times New Roman" w:eastAsia="仿宋"/>
          <w:spacing w:val="0"/>
          <w:sz w:val="32"/>
          <w:szCs w:val="32"/>
          <w:highlight w:val="none"/>
        </w:rPr>
        <w:t>．</w:t>
      </w:r>
      <w:r>
        <w:rPr>
          <w:rFonts w:hint="eastAsia" w:ascii="Times New Roman" w:hAnsi="Times New Roman" w:eastAsia="仿宋"/>
          <w:spacing w:val="0"/>
          <w:w w:val="95"/>
          <w:sz w:val="32"/>
          <w:szCs w:val="32"/>
          <w:highlight w:val="none"/>
        </w:rPr>
        <w:t>新时代新征程中国共产党的中心任务研究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textAlignment w:val="auto"/>
        <w:rPr>
          <w:rFonts w:hint="eastAsia" w:ascii="Times New Roman" w:hAnsi="Times New Roman" w:eastAsia="仿宋"/>
          <w:spacing w:val="0"/>
          <w:w w:val="95"/>
          <w:sz w:val="32"/>
          <w:szCs w:val="32"/>
          <w:highlight w:val="none"/>
        </w:rPr>
      </w:pPr>
      <w:r>
        <w:rPr>
          <w:rFonts w:hint="eastAsia" w:ascii="Times New Roman" w:hAnsi="Times New Roman" w:eastAsia="仿宋"/>
          <w:spacing w:val="0"/>
          <w:sz w:val="32"/>
          <w:szCs w:val="32"/>
          <w:highlight w:val="none"/>
          <w:lang w:val="en-US" w:eastAsia="zh-CN"/>
        </w:rPr>
        <w:t>4</w:t>
      </w:r>
      <w:r>
        <w:rPr>
          <w:rFonts w:hint="eastAsia" w:ascii="Times New Roman" w:hAnsi="Times New Roman" w:eastAsia="仿宋"/>
          <w:spacing w:val="0"/>
          <w:sz w:val="32"/>
          <w:szCs w:val="32"/>
          <w:highlight w:val="none"/>
        </w:rPr>
        <w:t>．</w:t>
      </w:r>
      <w:r>
        <w:rPr>
          <w:rFonts w:hint="eastAsia" w:ascii="Times New Roman" w:hAnsi="Times New Roman" w:eastAsia="仿宋"/>
          <w:spacing w:val="0"/>
          <w:w w:val="95"/>
          <w:sz w:val="32"/>
          <w:szCs w:val="32"/>
          <w:highlight w:val="none"/>
        </w:rPr>
        <w:t>党的二十大精神融入大学生思想政治教育的实践路径研究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w w:val="95"/>
          <w:sz w:val="32"/>
          <w:szCs w:val="32"/>
          <w:highlight w:val="none"/>
        </w:rPr>
      </w:pPr>
      <w:r>
        <w:rPr>
          <w:rFonts w:hint="eastAsia" w:ascii="Times New Roman" w:hAnsi="Times New Roman" w:eastAsia="仿宋"/>
          <w:spacing w:val="0"/>
          <w:sz w:val="32"/>
          <w:szCs w:val="32"/>
          <w:highlight w:val="none"/>
          <w:lang w:val="en-US" w:eastAsia="zh-CN"/>
        </w:rPr>
        <w:t>5</w:t>
      </w:r>
      <w:r>
        <w:rPr>
          <w:rFonts w:hint="eastAsia" w:ascii="Times New Roman" w:hAnsi="Times New Roman" w:eastAsia="仿宋"/>
          <w:spacing w:val="0"/>
          <w:sz w:val="32"/>
          <w:szCs w:val="32"/>
          <w:highlight w:val="none"/>
        </w:rPr>
        <w:t>．</w:t>
      </w:r>
      <w:r>
        <w:rPr>
          <w:rFonts w:hint="eastAsia" w:ascii="Times New Roman" w:hAnsi="Times New Roman" w:eastAsia="仿宋"/>
          <w:spacing w:val="0"/>
          <w:w w:val="95"/>
          <w:sz w:val="32"/>
          <w:szCs w:val="32"/>
          <w:highlight w:val="none"/>
        </w:rPr>
        <w:t>培养有理想、敢担当、能吃苦、肯奋斗的新时代好青年研究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6</w:t>
      </w:r>
      <w:r>
        <w:rPr>
          <w:rFonts w:hint="eastAsia" w:ascii="Times New Roman" w:hAnsi="Times New Roman" w:eastAsia="仿宋"/>
          <w:spacing w:val="0"/>
          <w:sz w:val="32"/>
          <w:szCs w:val="32"/>
          <w:highlight w:val="none"/>
        </w:rPr>
        <w:t>．健全学校家庭社会协同育人机制研究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7</w:t>
      </w:r>
      <w:r>
        <w:rPr>
          <w:rFonts w:hint="eastAsia" w:ascii="Times New Roman" w:hAnsi="Times New Roman" w:eastAsia="仿宋"/>
          <w:spacing w:val="0"/>
          <w:sz w:val="32"/>
          <w:szCs w:val="32"/>
          <w:highlight w:val="none"/>
        </w:rPr>
        <w:t>．运用“四史”特别是百年党史资源促进大学生日常思想政治工作创新发展研究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lang w:val="en-US" w:eastAsia="zh-CN"/>
        </w:rPr>
      </w:pPr>
      <w:r>
        <w:rPr>
          <w:rFonts w:hint="eastAsia" w:ascii="Times New Roman" w:hAnsi="Times New Roman" w:eastAsia="仿宋"/>
          <w:spacing w:val="0"/>
          <w:sz w:val="32"/>
          <w:szCs w:val="32"/>
          <w:highlight w:val="none"/>
          <w:lang w:val="en-US" w:eastAsia="zh-CN"/>
        </w:rPr>
        <w:t>8</w:t>
      </w:r>
      <w:r>
        <w:rPr>
          <w:rFonts w:hint="eastAsia" w:ascii="Times New Roman" w:hAnsi="Times New Roman" w:eastAsia="仿宋"/>
          <w:spacing w:val="0"/>
          <w:sz w:val="32"/>
          <w:szCs w:val="32"/>
          <w:highlight w:val="none"/>
        </w:rPr>
        <w:t>．</w:t>
      </w:r>
      <w:r>
        <w:rPr>
          <w:rFonts w:hint="eastAsia" w:ascii="Times New Roman" w:hAnsi="Times New Roman" w:eastAsia="仿宋"/>
          <w:spacing w:val="0"/>
          <w:sz w:val="32"/>
          <w:szCs w:val="32"/>
          <w:highlight w:val="none"/>
          <w:lang w:val="en-US" w:eastAsia="zh-CN"/>
        </w:rPr>
        <w:t>新时代铸牢中华民族共同体意识的江苏实践研究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spacing w:val="0"/>
          <w:sz w:val="32"/>
          <w:szCs w:val="32"/>
          <w:highlight w:val="none"/>
          <w:lang w:val="en-US" w:eastAsia="zh-CN"/>
        </w:rPr>
      </w:pPr>
      <w:r>
        <w:rPr>
          <w:rFonts w:hint="eastAsia" w:ascii="Times New Roman" w:hAnsi="Times New Roman" w:eastAsia="仿宋"/>
          <w:spacing w:val="0"/>
          <w:sz w:val="32"/>
          <w:szCs w:val="32"/>
          <w:highlight w:val="none"/>
          <w:lang w:val="en-US" w:eastAsia="zh-CN"/>
        </w:rPr>
        <w:t>9</w:t>
      </w:r>
      <w:r>
        <w:rPr>
          <w:rFonts w:hint="eastAsia" w:ascii="Times New Roman" w:hAnsi="Times New Roman" w:eastAsia="仿宋"/>
          <w:spacing w:val="0"/>
          <w:sz w:val="32"/>
          <w:szCs w:val="32"/>
          <w:highlight w:val="none"/>
        </w:rPr>
        <w:t>．</w:t>
      </w:r>
      <w:r>
        <w:rPr>
          <w:rFonts w:hint="eastAsia" w:ascii="Times New Roman" w:hAnsi="Times New Roman" w:eastAsia="仿宋"/>
          <w:spacing w:val="0"/>
          <w:sz w:val="32"/>
          <w:szCs w:val="32"/>
          <w:highlight w:val="none"/>
          <w:lang w:val="en-US" w:eastAsia="zh-CN"/>
        </w:rPr>
        <w:t>教育数字化转型背景下的民族共同体意识培育机制研究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10</w:t>
      </w:r>
      <w:r>
        <w:rPr>
          <w:rFonts w:hint="eastAsia" w:ascii="Times New Roman" w:hAnsi="Times New Roman" w:eastAsia="仿宋"/>
          <w:spacing w:val="0"/>
          <w:sz w:val="32"/>
          <w:szCs w:val="32"/>
          <w:highlight w:val="none"/>
        </w:rPr>
        <w:t>．大学生网络思想政治教育供给侧改革创新研究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w w:val="95"/>
          <w:sz w:val="32"/>
          <w:szCs w:val="32"/>
          <w:highlight w:val="none"/>
        </w:rPr>
      </w:pPr>
      <w:r>
        <w:rPr>
          <w:rFonts w:hint="eastAsia" w:ascii="Times New Roman" w:hAnsi="Times New Roman" w:eastAsia="仿宋"/>
          <w:spacing w:val="0"/>
          <w:sz w:val="32"/>
          <w:szCs w:val="32"/>
          <w:highlight w:val="none"/>
          <w:lang w:val="en-US" w:eastAsia="zh-CN"/>
        </w:rPr>
        <w:t>11</w:t>
      </w:r>
      <w:r>
        <w:rPr>
          <w:rFonts w:hint="eastAsia" w:ascii="Times New Roman" w:hAnsi="Times New Roman" w:eastAsia="仿宋"/>
          <w:spacing w:val="0"/>
          <w:w w:val="95"/>
          <w:sz w:val="32"/>
          <w:szCs w:val="32"/>
          <w:highlight w:val="none"/>
        </w:rPr>
        <w:t>．中华优秀传统文化进校园的实践探索与成效评价研究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w w:val="95"/>
          <w:sz w:val="32"/>
          <w:szCs w:val="32"/>
          <w:highlight w:val="none"/>
        </w:rPr>
      </w:pPr>
      <w:r>
        <w:rPr>
          <w:rFonts w:hint="eastAsia" w:ascii="Times New Roman" w:hAnsi="Times New Roman" w:eastAsia="仿宋"/>
          <w:spacing w:val="0"/>
          <w:sz w:val="32"/>
          <w:szCs w:val="32"/>
          <w:highlight w:val="none"/>
          <w:lang w:val="en-US" w:eastAsia="zh-CN"/>
        </w:rPr>
        <w:t>12．</w:t>
      </w:r>
      <w:r>
        <w:rPr>
          <w:rFonts w:hint="eastAsia" w:ascii="Times New Roman" w:hAnsi="Times New Roman" w:eastAsia="仿宋"/>
          <w:spacing w:val="0"/>
          <w:w w:val="95"/>
          <w:sz w:val="32"/>
          <w:szCs w:val="32"/>
          <w:highlight w:val="none"/>
        </w:rPr>
        <w:t>江苏地方红色文化资源在大学生思想政治教育的作用研究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13</w:t>
      </w:r>
      <w:r>
        <w:rPr>
          <w:rFonts w:hint="eastAsia" w:ascii="Times New Roman" w:hAnsi="Times New Roman" w:eastAsia="仿宋"/>
          <w:spacing w:val="0"/>
          <w:w w:val="95"/>
          <w:sz w:val="32"/>
          <w:szCs w:val="32"/>
          <w:highlight w:val="none"/>
        </w:rPr>
        <w:t>．</w:t>
      </w:r>
      <w:r>
        <w:rPr>
          <w:rFonts w:hint="eastAsia" w:ascii="Times New Roman" w:hAnsi="Times New Roman" w:eastAsia="仿宋"/>
          <w:spacing w:val="0"/>
          <w:sz w:val="32"/>
          <w:szCs w:val="32"/>
          <w:highlight w:val="none"/>
        </w:rPr>
        <w:t>“一站式”学生社区综合管理模式建设理论逻辑与实践进路研究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14</w:t>
      </w:r>
      <w:r>
        <w:rPr>
          <w:rFonts w:hint="eastAsia" w:ascii="Times New Roman" w:hAnsi="Times New Roman" w:eastAsia="仿宋"/>
          <w:spacing w:val="0"/>
          <w:sz w:val="32"/>
          <w:szCs w:val="32"/>
          <w:highlight w:val="none"/>
        </w:rPr>
        <w:t>．高校“一站式”学生社区建设与育人功能研究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rPr>
        <w:t>1</w:t>
      </w:r>
      <w:r>
        <w:rPr>
          <w:rFonts w:hint="eastAsia" w:ascii="Times New Roman" w:hAnsi="Times New Roman" w:eastAsia="仿宋"/>
          <w:spacing w:val="0"/>
          <w:sz w:val="32"/>
          <w:szCs w:val="32"/>
          <w:highlight w:val="none"/>
          <w:lang w:val="en-US" w:eastAsia="zh-CN"/>
        </w:rPr>
        <w:t>5</w:t>
      </w:r>
      <w:r>
        <w:rPr>
          <w:rFonts w:hint="eastAsia" w:ascii="Times New Roman" w:hAnsi="Times New Roman" w:eastAsia="仿宋"/>
          <w:spacing w:val="0"/>
          <w:sz w:val="32"/>
          <w:szCs w:val="32"/>
          <w:highlight w:val="none"/>
        </w:rPr>
        <w:t>．基于学生群体画像分析的高校精准思政研究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rPr>
        <w:t>1</w:t>
      </w:r>
      <w:r>
        <w:rPr>
          <w:rFonts w:hint="eastAsia" w:ascii="Times New Roman" w:hAnsi="Times New Roman" w:eastAsia="仿宋"/>
          <w:spacing w:val="0"/>
          <w:sz w:val="32"/>
          <w:szCs w:val="32"/>
          <w:highlight w:val="none"/>
          <w:lang w:val="en-US" w:eastAsia="zh-CN"/>
        </w:rPr>
        <w:t>6</w:t>
      </w:r>
      <w:r>
        <w:rPr>
          <w:rFonts w:hint="eastAsia" w:ascii="Times New Roman" w:hAnsi="Times New Roman" w:eastAsia="仿宋"/>
          <w:spacing w:val="0"/>
          <w:sz w:val="32"/>
          <w:szCs w:val="32"/>
          <w:highlight w:val="none"/>
        </w:rPr>
        <w:t>．“大思政”视域下育人体系建设和效果评价研究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rPr>
        <w:t>1</w:t>
      </w:r>
      <w:r>
        <w:rPr>
          <w:rFonts w:hint="eastAsia" w:ascii="Times New Roman" w:hAnsi="Times New Roman" w:eastAsia="仿宋"/>
          <w:spacing w:val="0"/>
          <w:sz w:val="32"/>
          <w:szCs w:val="32"/>
          <w:highlight w:val="none"/>
          <w:lang w:val="en-US" w:eastAsia="zh-CN"/>
        </w:rPr>
        <w:t>7</w:t>
      </w:r>
      <w:r>
        <w:rPr>
          <w:rFonts w:hint="eastAsia" w:ascii="Times New Roman" w:hAnsi="Times New Roman" w:eastAsia="仿宋"/>
          <w:spacing w:val="0"/>
          <w:sz w:val="32"/>
          <w:szCs w:val="32"/>
          <w:highlight w:val="none"/>
        </w:rPr>
        <w:t>．高校学生教育管理的科学化法治化研究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rPr>
        <w:t>1</w:t>
      </w:r>
      <w:r>
        <w:rPr>
          <w:rFonts w:hint="eastAsia" w:ascii="Times New Roman" w:hAnsi="Times New Roman" w:eastAsia="仿宋"/>
          <w:spacing w:val="0"/>
          <w:sz w:val="32"/>
          <w:szCs w:val="32"/>
          <w:highlight w:val="none"/>
          <w:lang w:val="en-US" w:eastAsia="zh-CN"/>
        </w:rPr>
        <w:t>8</w:t>
      </w:r>
      <w:r>
        <w:rPr>
          <w:rFonts w:hint="eastAsia" w:ascii="Times New Roman" w:hAnsi="Times New Roman" w:eastAsia="仿宋"/>
          <w:spacing w:val="0"/>
          <w:sz w:val="32"/>
          <w:szCs w:val="32"/>
          <w:highlight w:val="none"/>
        </w:rPr>
        <w:t>．高校网络文化产品精准推送机制研究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rPr>
        <w:t>1</w:t>
      </w:r>
      <w:r>
        <w:rPr>
          <w:rFonts w:hint="eastAsia" w:ascii="Times New Roman" w:hAnsi="Times New Roman" w:eastAsia="仿宋"/>
          <w:spacing w:val="0"/>
          <w:sz w:val="32"/>
          <w:szCs w:val="32"/>
          <w:highlight w:val="none"/>
          <w:lang w:val="en-US" w:eastAsia="zh-CN"/>
        </w:rPr>
        <w:t>9</w:t>
      </w:r>
      <w:r>
        <w:rPr>
          <w:rFonts w:hint="eastAsia" w:ascii="Times New Roman" w:hAnsi="Times New Roman" w:eastAsia="仿宋"/>
          <w:spacing w:val="0"/>
          <w:sz w:val="32"/>
          <w:szCs w:val="32"/>
          <w:highlight w:val="none"/>
        </w:rPr>
        <w:t>．ChatGPT对高校思想政治工作的影响研究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w w:val="95"/>
          <w:sz w:val="32"/>
          <w:szCs w:val="32"/>
          <w:highlight w:val="none"/>
        </w:rPr>
      </w:pPr>
      <w:r>
        <w:rPr>
          <w:rFonts w:hint="eastAsia" w:ascii="Times New Roman" w:hAnsi="Times New Roman" w:eastAsia="仿宋"/>
          <w:spacing w:val="0"/>
          <w:sz w:val="32"/>
          <w:szCs w:val="32"/>
          <w:highlight w:val="none"/>
          <w:lang w:val="en-US" w:eastAsia="zh-CN"/>
        </w:rPr>
        <w:t>20</w:t>
      </w:r>
      <w:r>
        <w:rPr>
          <w:rFonts w:hint="eastAsia" w:ascii="Times New Roman" w:hAnsi="Times New Roman" w:eastAsia="仿宋"/>
          <w:spacing w:val="0"/>
          <w:sz w:val="32"/>
          <w:szCs w:val="32"/>
          <w:highlight w:val="none"/>
        </w:rPr>
        <w:t>．</w:t>
      </w:r>
      <w:r>
        <w:rPr>
          <w:rFonts w:hint="eastAsia" w:ascii="Times New Roman" w:hAnsi="Times New Roman" w:eastAsia="仿宋"/>
          <w:spacing w:val="0"/>
          <w:w w:val="95"/>
          <w:sz w:val="32"/>
          <w:szCs w:val="32"/>
          <w:highlight w:val="none"/>
        </w:rPr>
        <w:t>全国性网络思想政治教育阵地的影响力和辐射度提升研究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21</w:t>
      </w:r>
      <w:r>
        <w:rPr>
          <w:rFonts w:hint="eastAsia" w:ascii="Times New Roman" w:hAnsi="Times New Roman" w:eastAsia="仿宋"/>
          <w:spacing w:val="0"/>
          <w:sz w:val="32"/>
          <w:szCs w:val="32"/>
          <w:highlight w:val="none"/>
        </w:rPr>
        <w:t>．高校思政类微信公众号的建设现状与发展策略研究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22</w:t>
      </w:r>
      <w:r>
        <w:rPr>
          <w:rFonts w:hint="eastAsia" w:ascii="Times New Roman" w:hAnsi="Times New Roman" w:eastAsia="仿宋"/>
          <w:spacing w:val="0"/>
          <w:sz w:val="32"/>
          <w:szCs w:val="32"/>
          <w:highlight w:val="none"/>
        </w:rPr>
        <w:t>．新媒体短视频育人机制研究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23</w:t>
      </w:r>
      <w:r>
        <w:rPr>
          <w:rFonts w:hint="eastAsia" w:ascii="Times New Roman" w:hAnsi="Times New Roman" w:eastAsia="仿宋"/>
          <w:spacing w:val="0"/>
          <w:sz w:val="32"/>
          <w:szCs w:val="32"/>
          <w:highlight w:val="none"/>
        </w:rPr>
        <w:t>．大学生网络社交圈层化特点与引导策略研究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24</w:t>
      </w:r>
      <w:r>
        <w:rPr>
          <w:rFonts w:hint="eastAsia" w:ascii="Times New Roman" w:hAnsi="Times New Roman" w:eastAsia="仿宋"/>
          <w:spacing w:val="0"/>
          <w:sz w:val="32"/>
          <w:szCs w:val="32"/>
          <w:highlight w:val="none"/>
        </w:rPr>
        <w:t>．大学生网络素养内容、载体及培育机制研究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25</w:t>
      </w:r>
      <w:r>
        <w:rPr>
          <w:rFonts w:hint="eastAsia" w:ascii="Times New Roman" w:hAnsi="Times New Roman" w:eastAsia="仿宋"/>
          <w:spacing w:val="0"/>
          <w:sz w:val="32"/>
          <w:szCs w:val="32"/>
          <w:highlight w:val="none"/>
        </w:rPr>
        <w:t>．大学生网络“亚文化”现象的教育引导研究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26</w:t>
      </w:r>
      <w:r>
        <w:rPr>
          <w:rFonts w:hint="eastAsia" w:ascii="Times New Roman" w:hAnsi="Times New Roman" w:eastAsia="仿宋"/>
          <w:spacing w:val="0"/>
          <w:sz w:val="32"/>
          <w:szCs w:val="32"/>
          <w:highlight w:val="none"/>
        </w:rPr>
        <w:t>．新时代大学生劳动教育研究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spacing w:val="0"/>
          <w:sz w:val="32"/>
          <w:szCs w:val="32"/>
          <w:highlight w:val="none"/>
          <w:lang w:val="en-US" w:eastAsia="zh-CN"/>
        </w:rPr>
      </w:pPr>
      <w:r>
        <w:rPr>
          <w:rFonts w:hint="eastAsia" w:ascii="Times New Roman" w:hAnsi="Times New Roman" w:eastAsia="仿宋"/>
          <w:spacing w:val="0"/>
          <w:sz w:val="32"/>
          <w:szCs w:val="32"/>
          <w:highlight w:val="none"/>
          <w:lang w:val="en-US" w:eastAsia="zh-CN"/>
        </w:rPr>
        <w:t>27</w:t>
      </w:r>
      <w:r>
        <w:rPr>
          <w:rFonts w:hint="eastAsia" w:ascii="Times New Roman" w:hAnsi="Times New Roman" w:eastAsia="仿宋"/>
          <w:spacing w:val="0"/>
          <w:sz w:val="32"/>
          <w:szCs w:val="32"/>
          <w:highlight w:val="none"/>
        </w:rPr>
        <w:t>．</w:t>
      </w:r>
      <w:r>
        <w:rPr>
          <w:rFonts w:hint="eastAsia" w:ascii="Times New Roman" w:hAnsi="Times New Roman" w:eastAsia="仿宋"/>
          <w:spacing w:val="0"/>
          <w:sz w:val="32"/>
          <w:szCs w:val="32"/>
          <w:highlight w:val="none"/>
          <w:lang w:val="en-US" w:eastAsia="zh-CN"/>
        </w:rPr>
        <w:t>劳动教育实施有效性与创新发展研究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28</w:t>
      </w:r>
      <w:r>
        <w:rPr>
          <w:rFonts w:hint="eastAsia" w:ascii="Times New Roman" w:hAnsi="Times New Roman" w:eastAsia="仿宋"/>
          <w:spacing w:val="0"/>
          <w:sz w:val="32"/>
          <w:szCs w:val="32"/>
          <w:highlight w:val="none"/>
        </w:rPr>
        <w:t>．整合资源构建高校实践育人共同体研究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29</w:t>
      </w:r>
      <w:r>
        <w:rPr>
          <w:rFonts w:hint="eastAsia" w:ascii="Times New Roman" w:hAnsi="Times New Roman" w:eastAsia="仿宋"/>
          <w:spacing w:val="0"/>
          <w:sz w:val="32"/>
          <w:szCs w:val="32"/>
          <w:highlight w:val="none"/>
        </w:rPr>
        <w:t>．“五育并举”背景下高校培育优良学风路径研究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30</w:t>
      </w:r>
      <w:r>
        <w:rPr>
          <w:rFonts w:hint="eastAsia" w:ascii="Times New Roman" w:hAnsi="Times New Roman" w:eastAsia="仿宋"/>
          <w:spacing w:val="0"/>
          <w:sz w:val="32"/>
          <w:szCs w:val="32"/>
          <w:highlight w:val="none"/>
        </w:rPr>
        <w:t>．少数民族学生思想政治教育工作机制创新研究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31</w:t>
      </w:r>
      <w:r>
        <w:rPr>
          <w:rFonts w:hint="eastAsia" w:ascii="Times New Roman" w:hAnsi="Times New Roman" w:eastAsia="仿宋"/>
          <w:spacing w:val="0"/>
          <w:sz w:val="32"/>
          <w:szCs w:val="32"/>
          <w:highlight w:val="none"/>
        </w:rPr>
        <w:t>．高校辅导员提升政治引领力路径研究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32</w:t>
      </w:r>
      <w:r>
        <w:rPr>
          <w:rFonts w:hint="eastAsia" w:ascii="Times New Roman" w:hAnsi="Times New Roman" w:eastAsia="仿宋"/>
          <w:spacing w:val="0"/>
          <w:sz w:val="32"/>
          <w:szCs w:val="32"/>
          <w:highlight w:val="none"/>
        </w:rPr>
        <w:t>．增强高校辅导员与学生谈心谈话的针对性和实效性研究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33</w:t>
      </w:r>
      <w:r>
        <w:rPr>
          <w:rFonts w:hint="eastAsia" w:ascii="Times New Roman" w:hAnsi="Times New Roman" w:eastAsia="仿宋"/>
          <w:spacing w:val="0"/>
          <w:sz w:val="32"/>
          <w:szCs w:val="32"/>
          <w:highlight w:val="none"/>
        </w:rPr>
        <w:t>．高校辅导员与思政课教师、专业课教师协同育人研究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34</w:t>
      </w:r>
      <w:r>
        <w:rPr>
          <w:rFonts w:hint="eastAsia" w:ascii="Times New Roman" w:hAnsi="Times New Roman" w:eastAsia="仿宋"/>
          <w:spacing w:val="0"/>
          <w:sz w:val="32"/>
          <w:szCs w:val="32"/>
          <w:highlight w:val="none"/>
        </w:rPr>
        <w:t>．新时代高校辅导员核心素养研究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35</w:t>
      </w:r>
      <w:r>
        <w:rPr>
          <w:rFonts w:hint="eastAsia" w:ascii="Times New Roman" w:hAnsi="Times New Roman" w:eastAsia="仿宋"/>
          <w:spacing w:val="0"/>
          <w:sz w:val="32"/>
          <w:szCs w:val="32"/>
          <w:highlight w:val="none"/>
        </w:rPr>
        <w:t>．高校辅导员培训核心课程创新研究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36</w:t>
      </w:r>
      <w:r>
        <w:rPr>
          <w:rFonts w:hint="eastAsia" w:ascii="Times New Roman" w:hAnsi="Times New Roman" w:eastAsia="仿宋"/>
          <w:spacing w:val="0"/>
          <w:sz w:val="32"/>
          <w:szCs w:val="32"/>
          <w:highlight w:val="none"/>
        </w:rPr>
        <w:t>．高校辅导员队伍建设有效激励机制研究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spacing w:val="0"/>
          <w:sz w:val="32"/>
          <w:szCs w:val="32"/>
          <w:highlight w:val="none"/>
          <w:lang w:val="en-US" w:eastAsia="zh-CN"/>
        </w:rPr>
      </w:pPr>
      <w:r>
        <w:rPr>
          <w:rFonts w:hint="eastAsia" w:ascii="Times New Roman" w:hAnsi="Times New Roman" w:eastAsia="仿宋"/>
          <w:spacing w:val="0"/>
          <w:sz w:val="32"/>
          <w:szCs w:val="32"/>
          <w:highlight w:val="none"/>
          <w:lang w:val="en-US" w:eastAsia="zh-CN"/>
        </w:rPr>
        <w:t>37</w:t>
      </w:r>
      <w:r>
        <w:rPr>
          <w:rFonts w:hint="eastAsia" w:ascii="Times New Roman" w:hAnsi="Times New Roman" w:eastAsia="仿宋"/>
          <w:spacing w:val="0"/>
          <w:sz w:val="32"/>
          <w:szCs w:val="32"/>
          <w:highlight w:val="none"/>
        </w:rPr>
        <w:t>．</w:t>
      </w:r>
      <w:r>
        <w:rPr>
          <w:rFonts w:hint="eastAsia" w:ascii="Times New Roman" w:hAnsi="Times New Roman" w:eastAsia="仿宋"/>
          <w:spacing w:val="0"/>
          <w:sz w:val="32"/>
          <w:szCs w:val="32"/>
          <w:highlight w:val="none"/>
          <w:lang w:val="en-US" w:eastAsia="zh-CN"/>
        </w:rPr>
        <w:t>建设高素质高校思政工作队伍研究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38</w:t>
      </w:r>
      <w:r>
        <w:rPr>
          <w:rFonts w:hint="eastAsia" w:ascii="Times New Roman" w:hAnsi="Times New Roman" w:eastAsia="仿宋"/>
          <w:spacing w:val="0"/>
          <w:sz w:val="32"/>
          <w:szCs w:val="32"/>
          <w:highlight w:val="none"/>
        </w:rPr>
        <w:t>．高校辅导员大数据赋能成长与发展机制研究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39</w:t>
      </w:r>
      <w:r>
        <w:rPr>
          <w:rFonts w:hint="eastAsia" w:ascii="Times New Roman" w:hAnsi="Times New Roman" w:eastAsia="仿宋"/>
          <w:spacing w:val="0"/>
          <w:sz w:val="32"/>
          <w:szCs w:val="32"/>
          <w:highlight w:val="none"/>
        </w:rPr>
        <w:t>．高校辅导员“双线晋升”实施机制研究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40</w:t>
      </w:r>
      <w:r>
        <w:rPr>
          <w:rFonts w:hint="eastAsia" w:ascii="Times New Roman" w:hAnsi="Times New Roman" w:eastAsia="仿宋"/>
          <w:spacing w:val="0"/>
          <w:sz w:val="32"/>
          <w:szCs w:val="32"/>
          <w:highlight w:val="none"/>
        </w:rPr>
        <w:t>．中外合作办学项目（机构）中辅导员队伍建设研究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41</w:t>
      </w:r>
      <w:r>
        <w:rPr>
          <w:rFonts w:hint="eastAsia" w:ascii="Times New Roman" w:hAnsi="Times New Roman" w:eastAsia="仿宋"/>
          <w:spacing w:val="0"/>
          <w:sz w:val="32"/>
          <w:szCs w:val="32"/>
          <w:highlight w:val="none"/>
        </w:rPr>
        <w:t>．大学生网络社群认同及交际机制研究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42</w:t>
      </w:r>
      <w:r>
        <w:rPr>
          <w:rFonts w:hint="eastAsia" w:ascii="Times New Roman" w:hAnsi="Times New Roman" w:eastAsia="仿宋"/>
          <w:spacing w:val="0"/>
          <w:sz w:val="32"/>
          <w:szCs w:val="32"/>
          <w:highlight w:val="none"/>
        </w:rPr>
        <w:t>．大学生心理问题早期发现和科学干预机制研究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43</w:t>
      </w:r>
      <w:r>
        <w:rPr>
          <w:rFonts w:hint="eastAsia" w:ascii="Times New Roman" w:hAnsi="Times New Roman" w:eastAsia="仿宋"/>
          <w:spacing w:val="0"/>
          <w:sz w:val="32"/>
          <w:szCs w:val="32"/>
          <w:highlight w:val="none"/>
        </w:rPr>
        <w:t>．新时代高校学生心理健康教育的难点与对策研究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44</w:t>
      </w:r>
      <w:r>
        <w:rPr>
          <w:rFonts w:hint="eastAsia" w:ascii="Times New Roman" w:hAnsi="Times New Roman" w:eastAsia="仿宋"/>
          <w:spacing w:val="0"/>
          <w:sz w:val="32"/>
          <w:szCs w:val="32"/>
          <w:highlight w:val="none"/>
        </w:rPr>
        <w:t>．高校学生心理健康教育体系建设创新研究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45</w:t>
      </w:r>
      <w:r>
        <w:rPr>
          <w:rFonts w:hint="eastAsia" w:ascii="Times New Roman" w:hAnsi="Times New Roman" w:eastAsia="仿宋"/>
          <w:spacing w:val="0"/>
          <w:sz w:val="32"/>
          <w:szCs w:val="32"/>
          <w:highlight w:val="none"/>
        </w:rPr>
        <w:t>．大学生积极心理品质培育的路径与机制研究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46</w:t>
      </w:r>
      <w:r>
        <w:rPr>
          <w:rFonts w:hint="eastAsia" w:ascii="Times New Roman" w:hAnsi="Times New Roman" w:eastAsia="仿宋"/>
          <w:spacing w:val="0"/>
          <w:sz w:val="32"/>
          <w:szCs w:val="32"/>
          <w:highlight w:val="none"/>
        </w:rPr>
        <w:t>．大学生心理危机的特点与干预策略研究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47</w:t>
      </w:r>
      <w:r>
        <w:rPr>
          <w:rFonts w:hint="eastAsia" w:ascii="Times New Roman" w:hAnsi="Times New Roman" w:eastAsia="仿宋"/>
          <w:spacing w:val="0"/>
          <w:sz w:val="32"/>
          <w:szCs w:val="32"/>
          <w:highlight w:val="none"/>
        </w:rPr>
        <w:t>．大学生“社恐”现象的心理机制与有效应对研究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rPr>
        <w:t>4</w:t>
      </w:r>
      <w:r>
        <w:rPr>
          <w:rFonts w:hint="eastAsia" w:ascii="Times New Roman" w:hAnsi="Times New Roman" w:eastAsia="仿宋"/>
          <w:spacing w:val="0"/>
          <w:sz w:val="32"/>
          <w:szCs w:val="32"/>
          <w:highlight w:val="none"/>
          <w:lang w:val="en-US" w:eastAsia="zh-CN"/>
        </w:rPr>
        <w:t>8</w:t>
      </w:r>
      <w:r>
        <w:rPr>
          <w:rFonts w:hint="eastAsia" w:ascii="Times New Roman" w:hAnsi="Times New Roman" w:eastAsia="仿宋"/>
          <w:spacing w:val="0"/>
          <w:sz w:val="32"/>
          <w:szCs w:val="32"/>
          <w:highlight w:val="none"/>
        </w:rPr>
        <w:t>．新时代大学生群体积极社会心态培育研究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49</w:t>
      </w:r>
      <w:r>
        <w:rPr>
          <w:rFonts w:hint="eastAsia" w:ascii="Times New Roman" w:hAnsi="Times New Roman" w:eastAsia="仿宋"/>
          <w:spacing w:val="0"/>
          <w:sz w:val="32"/>
          <w:szCs w:val="32"/>
          <w:highlight w:val="none"/>
        </w:rPr>
        <w:t>．高校学生组织育人的路径和机制创新研究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50</w:t>
      </w:r>
      <w:r>
        <w:rPr>
          <w:rFonts w:hint="eastAsia" w:ascii="Times New Roman" w:hAnsi="Times New Roman" w:eastAsia="仿宋"/>
          <w:spacing w:val="0"/>
          <w:sz w:val="32"/>
          <w:szCs w:val="32"/>
          <w:highlight w:val="none"/>
        </w:rPr>
        <w:t>．研究生思想政治教育的特点与创新研究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51</w:t>
      </w:r>
      <w:r>
        <w:rPr>
          <w:rFonts w:hint="eastAsia" w:ascii="Times New Roman" w:hAnsi="Times New Roman" w:eastAsia="仿宋"/>
          <w:spacing w:val="0"/>
          <w:sz w:val="32"/>
          <w:szCs w:val="32"/>
          <w:highlight w:val="none"/>
        </w:rPr>
        <w:t>．民办高校大学生思想政治教育的现状和对策研究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52</w:t>
      </w:r>
      <w:r>
        <w:rPr>
          <w:rFonts w:hint="eastAsia" w:ascii="Times New Roman" w:hAnsi="Times New Roman" w:eastAsia="仿宋"/>
          <w:spacing w:val="0"/>
          <w:sz w:val="32"/>
          <w:szCs w:val="32"/>
          <w:highlight w:val="none"/>
        </w:rPr>
        <w:t>．高职高专大学生思想政治教育的现状和对策研究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53</w:t>
      </w:r>
      <w:r>
        <w:rPr>
          <w:rFonts w:hint="eastAsia" w:ascii="Times New Roman" w:hAnsi="Times New Roman" w:eastAsia="仿宋"/>
          <w:spacing w:val="0"/>
          <w:sz w:val="32"/>
          <w:szCs w:val="32"/>
          <w:highlight w:val="none"/>
        </w:rPr>
        <w:t>．艺体类大学生思想政治教育的现状和对策研究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54．</w:t>
      </w:r>
      <w:r>
        <w:rPr>
          <w:rFonts w:hint="eastAsia" w:ascii="Times New Roman" w:hAnsi="Times New Roman" w:eastAsia="仿宋"/>
          <w:spacing w:val="0"/>
          <w:sz w:val="32"/>
          <w:szCs w:val="32"/>
          <w:highlight w:val="none"/>
        </w:rPr>
        <w:t>高校建立党史学习教育常态化长效化制度机制研究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55</w:t>
      </w:r>
      <w:r>
        <w:rPr>
          <w:rFonts w:hint="eastAsia" w:ascii="Times New Roman" w:hAnsi="Times New Roman" w:eastAsia="仿宋"/>
          <w:spacing w:val="0"/>
          <w:sz w:val="32"/>
          <w:szCs w:val="32"/>
          <w:highlight w:val="none"/>
        </w:rPr>
        <w:t>．高校党建思政工作与事业发展深度融合模式研究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56</w:t>
      </w:r>
      <w:r>
        <w:rPr>
          <w:rFonts w:hint="eastAsia" w:ascii="Times New Roman" w:hAnsi="Times New Roman" w:eastAsia="仿宋"/>
          <w:spacing w:val="0"/>
          <w:sz w:val="32"/>
          <w:szCs w:val="32"/>
          <w:highlight w:val="none"/>
        </w:rPr>
        <w:t>．民办高校学生党建工作机制创新研究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57</w:t>
      </w:r>
      <w:r>
        <w:rPr>
          <w:rFonts w:hint="eastAsia" w:ascii="Times New Roman" w:hAnsi="Times New Roman" w:eastAsia="仿宋"/>
          <w:spacing w:val="0"/>
          <w:sz w:val="32"/>
          <w:szCs w:val="32"/>
          <w:highlight w:val="none"/>
        </w:rPr>
        <w:t>．高职高专学生党建工作机制创新研究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58</w:t>
      </w:r>
      <w:r>
        <w:rPr>
          <w:rFonts w:hint="eastAsia" w:ascii="Times New Roman" w:hAnsi="Times New Roman" w:eastAsia="仿宋"/>
          <w:spacing w:val="0"/>
          <w:sz w:val="32"/>
          <w:szCs w:val="32"/>
          <w:highlight w:val="none"/>
        </w:rPr>
        <w:t>．高校“样板党支部”示范引领作用发挥研究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59</w:t>
      </w:r>
      <w:r>
        <w:rPr>
          <w:rFonts w:hint="eastAsia" w:ascii="Times New Roman" w:hAnsi="Times New Roman" w:eastAsia="仿宋"/>
          <w:spacing w:val="0"/>
          <w:sz w:val="32"/>
          <w:szCs w:val="32"/>
          <w:highlight w:val="none"/>
        </w:rPr>
        <w:t>．</w:t>
      </w:r>
      <w:r>
        <w:rPr>
          <w:rFonts w:hint="eastAsia" w:ascii="Times New Roman" w:hAnsi="Times New Roman" w:eastAsia="仿宋"/>
          <w:spacing w:val="0"/>
          <w:w w:val="93"/>
          <w:sz w:val="32"/>
          <w:szCs w:val="32"/>
          <w:highlight w:val="none"/>
        </w:rPr>
        <w:t>高校教师党支部书记“双带头人”工作室发挥作用模式研究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60</w:t>
      </w:r>
      <w:r>
        <w:rPr>
          <w:rFonts w:hint="eastAsia" w:ascii="Times New Roman" w:hAnsi="Times New Roman" w:eastAsia="仿宋"/>
          <w:spacing w:val="0"/>
          <w:sz w:val="32"/>
          <w:szCs w:val="32"/>
          <w:highlight w:val="none"/>
        </w:rPr>
        <w:t>．研究生“导学思政”工作守正创新研究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61</w:t>
      </w:r>
      <w:r>
        <w:rPr>
          <w:rFonts w:hint="eastAsia" w:ascii="Times New Roman" w:hAnsi="Times New Roman" w:eastAsia="仿宋"/>
          <w:spacing w:val="0"/>
          <w:sz w:val="32"/>
          <w:szCs w:val="32"/>
          <w:highlight w:val="none"/>
        </w:rPr>
        <w:t>．高校“大先生”时代内涵与培养路径研究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62</w:t>
      </w:r>
      <w:r>
        <w:rPr>
          <w:rFonts w:hint="eastAsia" w:ascii="Times New Roman" w:hAnsi="Times New Roman" w:eastAsia="仿宋"/>
          <w:spacing w:val="0"/>
          <w:sz w:val="32"/>
          <w:szCs w:val="32"/>
          <w:highlight w:val="none"/>
        </w:rPr>
        <w:t>．共建共享模式下高校党建资源库建设与实践研究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63</w:t>
      </w:r>
      <w:r>
        <w:rPr>
          <w:rFonts w:hint="eastAsia" w:ascii="Times New Roman" w:hAnsi="Times New Roman" w:eastAsia="仿宋"/>
          <w:spacing w:val="0"/>
          <w:sz w:val="32"/>
          <w:szCs w:val="32"/>
          <w:highlight w:val="none"/>
        </w:rPr>
        <w:t>．学生国家安全教育的国际比较研究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64</w:t>
      </w:r>
      <w:r>
        <w:rPr>
          <w:rFonts w:hint="eastAsia" w:ascii="Times New Roman" w:hAnsi="Times New Roman" w:eastAsia="仿宋"/>
          <w:spacing w:val="0"/>
          <w:sz w:val="32"/>
          <w:szCs w:val="32"/>
          <w:highlight w:val="none"/>
        </w:rPr>
        <w:t>．高校防范电信网络诈骗长效机制研究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65</w:t>
      </w:r>
      <w:r>
        <w:rPr>
          <w:rFonts w:hint="eastAsia" w:ascii="Times New Roman" w:hAnsi="Times New Roman" w:eastAsia="仿宋"/>
          <w:spacing w:val="0"/>
          <w:sz w:val="32"/>
          <w:szCs w:val="32"/>
          <w:highlight w:val="none"/>
        </w:rPr>
        <w:t>．高校安全风险防范化解研究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66</w:t>
      </w:r>
      <w:r>
        <w:rPr>
          <w:rFonts w:hint="eastAsia" w:ascii="Times New Roman" w:hAnsi="Times New Roman" w:eastAsia="仿宋"/>
          <w:spacing w:val="0"/>
          <w:sz w:val="32"/>
          <w:szCs w:val="32"/>
          <w:highlight w:val="none"/>
        </w:rPr>
        <w:t>．防范“三股势力”向校园渗透工作机制研究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67</w:t>
      </w:r>
      <w:r>
        <w:rPr>
          <w:rFonts w:hint="eastAsia" w:ascii="Times New Roman" w:hAnsi="Times New Roman" w:eastAsia="仿宋"/>
          <w:spacing w:val="0"/>
          <w:sz w:val="32"/>
          <w:szCs w:val="32"/>
          <w:highlight w:val="none"/>
        </w:rPr>
        <w:t>．高校学生危机事件有效应对与处置策略研究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68</w:t>
      </w:r>
      <w:r>
        <w:rPr>
          <w:rFonts w:hint="eastAsia" w:ascii="Times New Roman" w:hAnsi="Times New Roman" w:eastAsia="仿宋"/>
          <w:spacing w:val="0"/>
          <w:sz w:val="32"/>
          <w:szCs w:val="32"/>
          <w:highlight w:val="none"/>
        </w:rPr>
        <w:t>．江苏高校毕业生就业形势与发展趋势研究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69</w:t>
      </w:r>
      <w:r>
        <w:rPr>
          <w:rFonts w:hint="eastAsia" w:ascii="Times New Roman" w:hAnsi="Times New Roman" w:eastAsia="仿宋"/>
          <w:spacing w:val="0"/>
          <w:sz w:val="32"/>
          <w:szCs w:val="32"/>
          <w:highlight w:val="none"/>
        </w:rPr>
        <w:t>．高校毕业生市场化社会化就业机制研究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70</w:t>
      </w:r>
      <w:r>
        <w:rPr>
          <w:rFonts w:hint="eastAsia" w:ascii="Times New Roman" w:hAnsi="Times New Roman" w:eastAsia="仿宋"/>
          <w:spacing w:val="0"/>
          <w:sz w:val="32"/>
          <w:szCs w:val="32"/>
          <w:highlight w:val="none"/>
        </w:rPr>
        <w:t>．高校促进大学生基层就业工作对策研究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71</w:t>
      </w:r>
      <w:r>
        <w:rPr>
          <w:rFonts w:hint="eastAsia" w:ascii="Times New Roman" w:hAnsi="Times New Roman" w:eastAsia="仿宋"/>
          <w:spacing w:val="0"/>
          <w:sz w:val="32"/>
          <w:szCs w:val="32"/>
          <w:highlight w:val="none"/>
        </w:rPr>
        <w:t>．中国特色生涯发展教育理论与实施路径研究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72</w:t>
      </w:r>
      <w:r>
        <w:rPr>
          <w:rFonts w:hint="eastAsia" w:ascii="Times New Roman" w:hAnsi="Times New Roman" w:eastAsia="仿宋"/>
          <w:spacing w:val="0"/>
          <w:sz w:val="32"/>
          <w:szCs w:val="32"/>
          <w:highlight w:val="none"/>
        </w:rPr>
        <w:t>．高校毕业生高质量就业指标体系研究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spacing w:val="0"/>
          <w:sz w:val="32"/>
          <w:szCs w:val="32"/>
          <w:highlight w:val="none"/>
        </w:rPr>
      </w:pPr>
      <w:r>
        <w:rPr>
          <w:rFonts w:hint="eastAsia" w:ascii="Times New Roman" w:hAnsi="Times New Roman" w:eastAsia="仿宋"/>
          <w:spacing w:val="0"/>
          <w:sz w:val="32"/>
          <w:szCs w:val="32"/>
          <w:highlight w:val="none"/>
          <w:lang w:val="en-US" w:eastAsia="zh-CN"/>
        </w:rPr>
        <w:t>73</w:t>
      </w:r>
      <w:r>
        <w:rPr>
          <w:rFonts w:hint="eastAsia" w:ascii="Times New Roman" w:hAnsi="Times New Roman" w:eastAsia="仿宋"/>
          <w:spacing w:val="0"/>
          <w:sz w:val="32"/>
          <w:szCs w:val="32"/>
          <w:highlight w:val="none"/>
        </w:rPr>
        <w:t>．高校专业设置、招生、人才培养与就业等联动机制研究</w:t>
      </w:r>
      <w:r>
        <w:rPr>
          <w:rFonts w:hint="eastAsia" w:ascii="Times New Roman" w:hAnsi="Times New Roman" w:eastAsia="仿宋"/>
          <w:spacing w:val="0"/>
          <w:sz w:val="32"/>
          <w:szCs w:val="32"/>
          <w:highlight w:val="none"/>
          <w:lang w:val="en-US" w:eastAsia="zh-CN"/>
        </w:rPr>
        <w:t>74</w:t>
      </w:r>
      <w:r>
        <w:rPr>
          <w:rFonts w:hint="eastAsia" w:ascii="Times New Roman" w:hAnsi="Times New Roman" w:eastAsia="仿宋"/>
          <w:spacing w:val="0"/>
          <w:sz w:val="32"/>
          <w:szCs w:val="32"/>
          <w:highlight w:val="none"/>
        </w:rPr>
        <w:t>．江苏教育、科技、人才三位一体发展战略研究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spacing w:val="0"/>
          <w:sz w:val="32"/>
          <w:szCs w:val="32"/>
          <w:highlight w:val="none"/>
          <w:lang w:val="en-US" w:eastAsia="zh-CN"/>
        </w:rPr>
      </w:pPr>
      <w:r>
        <w:rPr>
          <w:rFonts w:hint="eastAsia" w:ascii="Times New Roman" w:hAnsi="Times New Roman" w:eastAsia="仿宋"/>
          <w:spacing w:val="0"/>
          <w:sz w:val="32"/>
          <w:szCs w:val="32"/>
          <w:highlight w:val="none"/>
          <w:lang w:val="en-US" w:eastAsia="zh-CN"/>
        </w:rPr>
        <w:t>75</w:t>
      </w:r>
      <w:r>
        <w:rPr>
          <w:rFonts w:hint="eastAsia" w:ascii="Times New Roman" w:hAnsi="Times New Roman" w:eastAsia="仿宋"/>
          <w:spacing w:val="0"/>
          <w:sz w:val="32"/>
          <w:szCs w:val="32"/>
          <w:highlight w:val="none"/>
        </w:rPr>
        <w:t>．</w:t>
      </w:r>
      <w:r>
        <w:rPr>
          <w:rFonts w:hint="eastAsia" w:ascii="Times New Roman" w:hAnsi="Times New Roman" w:eastAsia="仿宋"/>
          <w:spacing w:val="0"/>
          <w:sz w:val="32"/>
          <w:szCs w:val="32"/>
          <w:highlight w:val="none"/>
          <w:lang w:val="en-US" w:eastAsia="zh-CN"/>
        </w:rPr>
        <w:t>江苏大学生创新创业胜任力测度评价与提升路径研究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
          <w:spacing w:val="0"/>
          <w:sz w:val="32"/>
          <w:szCs w:val="32"/>
          <w:highlight w:val="none"/>
          <w:lang w:val="en-US" w:eastAsia="zh-CN"/>
        </w:rPr>
      </w:pPr>
      <w:r>
        <w:rPr>
          <w:rFonts w:hint="eastAsia" w:ascii="Times New Roman" w:hAnsi="Times New Roman" w:eastAsia="仿宋"/>
          <w:spacing w:val="0"/>
          <w:sz w:val="32"/>
          <w:szCs w:val="32"/>
          <w:highlight w:val="none"/>
          <w:lang w:val="en-US" w:eastAsia="zh-CN"/>
        </w:rPr>
        <w:t>76</w:t>
      </w:r>
      <w:r>
        <w:rPr>
          <w:rFonts w:hint="eastAsia" w:ascii="Times New Roman" w:hAnsi="Times New Roman" w:eastAsia="仿宋"/>
          <w:spacing w:val="0"/>
          <w:sz w:val="32"/>
          <w:szCs w:val="32"/>
          <w:highlight w:val="none"/>
        </w:rPr>
        <w:t>．高校困难毕业生就业现状、问题及精准帮扶策略研究</w:t>
      </w:r>
    </w:p>
    <w:sectPr>
      <w:footerReference r:id="rId4" w:type="first"/>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fldChar w:fldCharType="begin"/>
                          </w:r>
                          <w:r>
                            <w:instrText xml:space="preserve"> PAGE   \* MERGEFORMAT </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3"/>
                      <w:jc w:val="center"/>
                    </w:pPr>
                    <w:r>
                      <w:fldChar w:fldCharType="begin"/>
                    </w:r>
                    <w:r>
                      <w:instrText xml:space="preserve"> PAGE   \* MERGEFORMAT </w:instrText>
                    </w:r>
                    <w:r>
                      <w:fldChar w:fldCharType="separate"/>
                    </w:r>
                    <w:r>
                      <w:rPr>
                        <w:lang w:val="zh-CN"/>
                      </w:rPr>
                      <w:t>4</w:t>
                    </w:r>
                    <w: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ZmQ1ZTViNzU5NjdhNWNiMWYxYTRlZjEyZDFiNjgifQ=="/>
  </w:docVars>
  <w:rsids>
    <w:rsidRoot w:val="007D6D3B"/>
    <w:rsid w:val="000649D4"/>
    <w:rsid w:val="000D568D"/>
    <w:rsid w:val="005D42D7"/>
    <w:rsid w:val="00764CAC"/>
    <w:rsid w:val="00797859"/>
    <w:rsid w:val="007D6D3B"/>
    <w:rsid w:val="00A00028"/>
    <w:rsid w:val="00C31020"/>
    <w:rsid w:val="00E327F0"/>
    <w:rsid w:val="04741613"/>
    <w:rsid w:val="06C35A1A"/>
    <w:rsid w:val="0D173114"/>
    <w:rsid w:val="0D9F6D19"/>
    <w:rsid w:val="0EA000C6"/>
    <w:rsid w:val="11B83122"/>
    <w:rsid w:val="14D62479"/>
    <w:rsid w:val="15B44B7D"/>
    <w:rsid w:val="15F21C6B"/>
    <w:rsid w:val="16D91AC1"/>
    <w:rsid w:val="18115A53"/>
    <w:rsid w:val="1D5A56AE"/>
    <w:rsid w:val="1DC35EDD"/>
    <w:rsid w:val="1ECE3C69"/>
    <w:rsid w:val="1F764C09"/>
    <w:rsid w:val="20310FAD"/>
    <w:rsid w:val="205816F0"/>
    <w:rsid w:val="21EF21AF"/>
    <w:rsid w:val="224F7075"/>
    <w:rsid w:val="24231146"/>
    <w:rsid w:val="27426260"/>
    <w:rsid w:val="2C70401F"/>
    <w:rsid w:val="319F5B46"/>
    <w:rsid w:val="31B767F9"/>
    <w:rsid w:val="3429167A"/>
    <w:rsid w:val="34C959EC"/>
    <w:rsid w:val="37EB5D09"/>
    <w:rsid w:val="38E05F39"/>
    <w:rsid w:val="39AC2B9B"/>
    <w:rsid w:val="3B241BA2"/>
    <w:rsid w:val="3D79022F"/>
    <w:rsid w:val="3F972391"/>
    <w:rsid w:val="406014E2"/>
    <w:rsid w:val="409F7311"/>
    <w:rsid w:val="460F15DB"/>
    <w:rsid w:val="49270F68"/>
    <w:rsid w:val="4D25269E"/>
    <w:rsid w:val="55C8515E"/>
    <w:rsid w:val="5AB82A3A"/>
    <w:rsid w:val="5B915C14"/>
    <w:rsid w:val="60FE0AFC"/>
    <w:rsid w:val="66271D56"/>
    <w:rsid w:val="68AA3D03"/>
    <w:rsid w:val="6A313699"/>
    <w:rsid w:val="6A934D10"/>
    <w:rsid w:val="6AFA667B"/>
    <w:rsid w:val="6C30066F"/>
    <w:rsid w:val="6DFC3B69"/>
    <w:rsid w:val="6EFD7312"/>
    <w:rsid w:val="730E6C3C"/>
    <w:rsid w:val="75BA034B"/>
    <w:rsid w:val="797C13E4"/>
    <w:rsid w:val="7A4710BD"/>
    <w:rsid w:val="7B7F1CC1"/>
    <w:rsid w:val="7B8039F0"/>
    <w:rsid w:val="7B9F2AA9"/>
    <w:rsid w:val="7C304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Calibri" w:hAnsi="Calibri" w:eastAsia="宋体" w:cs="Times New Roman"/>
      <w:sz w:val="18"/>
      <w:szCs w:val="18"/>
    </w:rPr>
  </w:style>
  <w:style w:type="character" w:customStyle="1" w:styleId="8">
    <w:name w:val="页眉 Char"/>
    <w:basedOn w:val="6"/>
    <w:link w:val="4"/>
    <w:qFormat/>
    <w:uiPriority w:val="99"/>
    <w:rPr>
      <w:kern w:val="2"/>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1443</Words>
  <Characters>1510</Characters>
  <Lines>11</Lines>
  <Paragraphs>3</Paragraphs>
  <TotalTime>4</TotalTime>
  <ScaleCrop>false</ScaleCrop>
  <LinksUpToDate>false</LinksUpToDate>
  <CharactersWithSpaces>1510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2018-08-01T09:22:00Z</dcterms:created>
  <dc:creator>USER</dc:creator>
  <cp:lastModifiedBy>Amanda</cp:lastModifiedBy>
  <cp:lastPrinted>2019-07-04T06:27:00Z</cp:lastPrinted>
  <dcterms:modified xsi:type="dcterms:W3CDTF">2023-11-14T09:08:59Z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1305FAC295A349BBA1F19AB9EDF3BD1E_13</vt:lpwstr>
  </property>
</Properties>
</file>