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6C42">
      <w:pPr>
        <w:spacing w:before="36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3</w:t>
      </w:r>
    </w:p>
    <w:p w14:paraId="131BB847">
      <w:pPr>
        <w:pStyle w:val="2"/>
        <w:spacing w:before="35" w:line="227" w:lineRule="auto"/>
        <w:ind w:left="1457"/>
        <w:rPr>
          <w:rFonts w:ascii="Times New Roman" w:hAnsi="Times New Roman" w:eastAsia="Times New Roman" w:cs="Times New Roman"/>
          <w:spacing w:val="9"/>
          <w:position w:val="-2"/>
          <w:sz w:val="43"/>
          <w:szCs w:val="43"/>
        </w:rPr>
      </w:pPr>
    </w:p>
    <w:p w14:paraId="09CFDFBF">
      <w:pPr>
        <w:pStyle w:val="2"/>
        <w:spacing w:before="35" w:line="227" w:lineRule="auto"/>
        <w:ind w:left="1457"/>
        <w:rPr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9"/>
          <w:position w:val="-2"/>
          <w:sz w:val="43"/>
          <w:szCs w:val="43"/>
        </w:rPr>
        <w:t xml:space="preserve">2025  </w:t>
      </w:r>
      <w:r>
        <w:rPr>
          <w:spacing w:val="9"/>
          <w:sz w:val="43"/>
          <w:szCs w:val="43"/>
        </w:rPr>
        <w:t>年江苏省信息技术应用创新解决方案（应用案例）</w:t>
      </w:r>
    </w:p>
    <w:p w14:paraId="51CD0CCD">
      <w:pPr>
        <w:pStyle w:val="2"/>
        <w:spacing w:before="2" w:line="185" w:lineRule="auto"/>
        <w:ind w:left="4863"/>
        <w:rPr>
          <w:sz w:val="43"/>
          <w:szCs w:val="43"/>
        </w:rPr>
      </w:pPr>
      <w:r>
        <w:rPr>
          <w:spacing w:val="9"/>
          <w:sz w:val="43"/>
          <w:szCs w:val="43"/>
        </w:rPr>
        <w:t>业务应用场景信息表</w:t>
      </w:r>
      <w:bookmarkEnd w:id="0"/>
    </w:p>
    <w:p w14:paraId="138AE99A">
      <w:pPr>
        <w:spacing w:line="17" w:lineRule="exact"/>
      </w:pPr>
    </w:p>
    <w:tbl>
      <w:tblPr>
        <w:tblStyle w:val="5"/>
        <w:tblW w:w="13045" w:type="dxa"/>
        <w:tblInd w:w="3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409"/>
        <w:gridCol w:w="2594"/>
        <w:gridCol w:w="2741"/>
        <w:gridCol w:w="1730"/>
        <w:gridCol w:w="2737"/>
      </w:tblGrid>
      <w:tr w14:paraId="4F813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0C0CCA08">
            <w:pPr>
              <w:spacing w:line="276" w:lineRule="auto"/>
              <w:rPr>
                <w:rFonts w:ascii="Arial"/>
                <w:sz w:val="21"/>
              </w:rPr>
            </w:pPr>
          </w:p>
          <w:p w14:paraId="764D1E3D">
            <w:pPr>
              <w:pStyle w:val="6"/>
              <w:spacing w:before="78" w:line="216" w:lineRule="auto"/>
              <w:ind w:left="181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409" w:type="dxa"/>
            <w:vAlign w:val="top"/>
          </w:tcPr>
          <w:p w14:paraId="1D474496">
            <w:pPr>
              <w:pStyle w:val="6"/>
              <w:spacing w:before="40" w:line="208" w:lineRule="auto"/>
              <w:ind w:left="984"/>
            </w:pPr>
            <w:r>
              <w:rPr>
                <w:b/>
                <w:bCs/>
                <w:spacing w:val="-15"/>
              </w:rPr>
              <w:t>一级</w:t>
            </w:r>
          </w:p>
        </w:tc>
        <w:tc>
          <w:tcPr>
            <w:tcW w:w="2594" w:type="dxa"/>
            <w:vAlign w:val="top"/>
          </w:tcPr>
          <w:p w14:paraId="7E537BF0">
            <w:pPr>
              <w:pStyle w:val="6"/>
              <w:spacing w:before="40" w:line="208" w:lineRule="auto"/>
              <w:ind w:left="1074"/>
            </w:pPr>
            <w:r>
              <w:rPr>
                <w:b/>
                <w:bCs/>
                <w:spacing w:val="-4"/>
              </w:rPr>
              <w:t>二级</w:t>
            </w:r>
          </w:p>
        </w:tc>
        <w:tc>
          <w:tcPr>
            <w:tcW w:w="2741" w:type="dxa"/>
            <w:vAlign w:val="top"/>
          </w:tcPr>
          <w:p w14:paraId="79EF4738">
            <w:pPr>
              <w:pStyle w:val="6"/>
              <w:spacing w:before="40" w:line="208" w:lineRule="auto"/>
              <w:ind w:left="1153"/>
            </w:pPr>
            <w:r>
              <w:rPr>
                <w:b/>
                <w:bCs/>
                <w:spacing w:val="-17"/>
              </w:rPr>
              <w:t>三级</w:t>
            </w:r>
          </w:p>
        </w:tc>
        <w:tc>
          <w:tcPr>
            <w:tcW w:w="1730" w:type="dxa"/>
            <w:vAlign w:val="top"/>
          </w:tcPr>
          <w:p w14:paraId="708657F9">
            <w:pPr>
              <w:pStyle w:val="6"/>
              <w:spacing w:before="40" w:line="208" w:lineRule="auto"/>
              <w:ind w:left="660"/>
            </w:pPr>
            <w:r>
              <w:rPr>
                <w:b/>
                <w:bCs/>
                <w:spacing w:val="-22"/>
              </w:rPr>
              <w:t>四级</w:t>
            </w:r>
          </w:p>
        </w:tc>
        <w:tc>
          <w:tcPr>
            <w:tcW w:w="2737" w:type="dxa"/>
            <w:vAlign w:val="top"/>
          </w:tcPr>
          <w:p w14:paraId="3E0A24AD">
            <w:pPr>
              <w:pStyle w:val="6"/>
              <w:spacing w:before="40" w:line="208" w:lineRule="auto"/>
              <w:ind w:left="1142"/>
            </w:pPr>
            <w:r>
              <w:rPr>
                <w:b/>
                <w:bCs/>
                <w:spacing w:val="-12"/>
              </w:rPr>
              <w:t>五级</w:t>
            </w:r>
          </w:p>
        </w:tc>
      </w:tr>
      <w:tr w14:paraId="3375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06F8C366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1C8A805D">
            <w:pPr>
              <w:pStyle w:val="6"/>
              <w:spacing w:before="191" w:line="214" w:lineRule="auto"/>
              <w:ind w:left="497"/>
            </w:pPr>
            <w:r>
              <w:rPr>
                <w:b/>
                <w:bCs/>
                <w:spacing w:val="-6"/>
              </w:rPr>
              <w:t>重要行业领域</w:t>
            </w:r>
          </w:p>
        </w:tc>
        <w:tc>
          <w:tcPr>
            <w:tcW w:w="2594" w:type="dxa"/>
            <w:vAlign w:val="top"/>
          </w:tcPr>
          <w:p w14:paraId="688E4E33">
            <w:pPr>
              <w:pStyle w:val="6"/>
              <w:spacing w:before="191" w:line="213" w:lineRule="auto"/>
              <w:ind w:left="589"/>
            </w:pPr>
            <w:r>
              <w:rPr>
                <w:b/>
                <w:bCs/>
                <w:spacing w:val="-6"/>
              </w:rPr>
              <w:t>业务场景类别</w:t>
            </w:r>
          </w:p>
        </w:tc>
        <w:tc>
          <w:tcPr>
            <w:tcW w:w="2741" w:type="dxa"/>
            <w:vAlign w:val="top"/>
          </w:tcPr>
          <w:p w14:paraId="69B3A9AF">
            <w:pPr>
              <w:pStyle w:val="6"/>
              <w:spacing w:before="35" w:line="224" w:lineRule="auto"/>
              <w:ind w:left="582" w:right="582" w:firstLine="81"/>
            </w:pPr>
            <w:r>
              <w:rPr>
                <w:b/>
                <w:bCs/>
                <w:spacing w:val="-5"/>
              </w:rPr>
              <w:t>细分应用场景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+</w:t>
            </w:r>
            <w:r>
              <w:rPr>
                <w:b/>
                <w:bCs/>
                <w:spacing w:val="-3"/>
              </w:rPr>
              <w:t>（核心功能）</w:t>
            </w:r>
          </w:p>
        </w:tc>
        <w:tc>
          <w:tcPr>
            <w:tcW w:w="1730" w:type="dxa"/>
            <w:vAlign w:val="top"/>
          </w:tcPr>
          <w:p w14:paraId="17A6D15F">
            <w:pPr>
              <w:pStyle w:val="6"/>
              <w:spacing w:before="191" w:line="214" w:lineRule="auto"/>
              <w:ind w:left="390"/>
            </w:pPr>
            <w:r>
              <w:rPr>
                <w:b/>
                <w:bCs/>
                <w:spacing w:val="-5"/>
              </w:rPr>
              <w:t>场景特点</w:t>
            </w:r>
          </w:p>
        </w:tc>
        <w:tc>
          <w:tcPr>
            <w:tcW w:w="2737" w:type="dxa"/>
            <w:vAlign w:val="top"/>
          </w:tcPr>
          <w:p w14:paraId="58FA83EE">
            <w:pPr>
              <w:pStyle w:val="6"/>
              <w:spacing w:before="35" w:line="224" w:lineRule="auto"/>
              <w:ind w:left="168" w:right="160" w:firstLine="3"/>
            </w:pPr>
            <w:r>
              <w:rPr>
                <w:b/>
                <w:bCs/>
                <w:spacing w:val="-3"/>
              </w:rPr>
              <w:t>所依赖的核心技术、构件、插件、模型算法等</w:t>
            </w:r>
          </w:p>
        </w:tc>
      </w:tr>
      <w:tr w14:paraId="1EAB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34" w:type="dxa"/>
            <w:vAlign w:val="top"/>
          </w:tcPr>
          <w:p w14:paraId="0966659A">
            <w:pPr>
              <w:spacing w:line="309" w:lineRule="auto"/>
              <w:rPr>
                <w:rFonts w:ascii="Arial"/>
                <w:sz w:val="21"/>
              </w:rPr>
            </w:pPr>
          </w:p>
          <w:p w14:paraId="11C0B3A0">
            <w:pPr>
              <w:spacing w:line="310" w:lineRule="auto"/>
              <w:rPr>
                <w:rFonts w:ascii="Arial"/>
                <w:sz w:val="21"/>
              </w:rPr>
            </w:pPr>
          </w:p>
          <w:p w14:paraId="720C6732">
            <w:pPr>
              <w:pStyle w:val="6"/>
              <w:spacing w:before="78" w:line="216" w:lineRule="auto"/>
              <w:ind w:left="183"/>
            </w:pPr>
            <w:r>
              <w:rPr>
                <w:b/>
                <w:bCs/>
                <w:spacing w:val="-8"/>
              </w:rPr>
              <w:t>说明</w:t>
            </w:r>
          </w:p>
        </w:tc>
        <w:tc>
          <w:tcPr>
            <w:tcW w:w="2409" w:type="dxa"/>
            <w:vAlign w:val="top"/>
          </w:tcPr>
          <w:p w14:paraId="27D16CC3">
            <w:pPr>
              <w:spacing w:line="311" w:lineRule="auto"/>
              <w:rPr>
                <w:rFonts w:ascii="Arial"/>
                <w:sz w:val="21"/>
              </w:rPr>
            </w:pPr>
          </w:p>
          <w:p w14:paraId="7749A2F1">
            <w:pPr>
              <w:pStyle w:val="6"/>
              <w:spacing w:before="78" w:line="238" w:lineRule="auto"/>
              <w:ind w:left="253" w:right="123" w:hanging="114"/>
            </w:pPr>
            <w:r>
              <w:rPr>
                <w:spacing w:val="-3"/>
              </w:rPr>
              <w:t>重要行业领域，如党</w:t>
            </w:r>
            <w:r>
              <w:rPr>
                <w:spacing w:val="-2"/>
              </w:rPr>
              <w:t>政、金融、能源等</w:t>
            </w:r>
          </w:p>
          <w:p w14:paraId="2444F4BA">
            <w:pPr>
              <w:pStyle w:val="6"/>
              <w:spacing w:before="2" w:line="216" w:lineRule="auto"/>
              <w:ind w:left="722"/>
            </w:pPr>
            <w:r>
              <w:rPr>
                <w:b/>
                <w:bCs/>
                <w:spacing w:val="-4"/>
              </w:rPr>
              <w:t>（必填）</w:t>
            </w:r>
          </w:p>
        </w:tc>
        <w:tc>
          <w:tcPr>
            <w:tcW w:w="2594" w:type="dxa"/>
            <w:vAlign w:val="top"/>
          </w:tcPr>
          <w:p w14:paraId="30CD2365">
            <w:pPr>
              <w:pStyle w:val="6"/>
              <w:spacing w:before="79" w:line="214" w:lineRule="auto"/>
              <w:ind w:left="223"/>
            </w:pPr>
            <w:r>
              <w:rPr>
                <w:spacing w:val="-2"/>
              </w:rPr>
              <w:t>每一行业领域主要涉</w:t>
            </w:r>
          </w:p>
          <w:p w14:paraId="4027A63C">
            <w:pPr>
              <w:pStyle w:val="6"/>
              <w:spacing w:before="31" w:line="213" w:lineRule="auto"/>
              <w:ind w:left="110"/>
            </w:pPr>
            <w:r>
              <w:rPr>
                <w:spacing w:val="-2"/>
              </w:rPr>
              <w:t>及的业务场景分类，按</w:t>
            </w:r>
          </w:p>
          <w:p w14:paraId="562FFF77">
            <w:pPr>
              <w:pStyle w:val="6"/>
              <w:spacing w:before="35" w:line="210" w:lineRule="auto"/>
              <w:ind w:left="123"/>
            </w:pPr>
            <w:r>
              <w:rPr>
                <w:spacing w:val="-4"/>
              </w:rPr>
              <w:t>大类分，分类名称建议</w:t>
            </w:r>
          </w:p>
          <w:p w14:paraId="2EB1CA98">
            <w:pPr>
              <w:pStyle w:val="6"/>
              <w:spacing w:line="348" w:lineRule="exact"/>
              <w:ind w:left="398"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8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字、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4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字或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字</w:t>
            </w:r>
          </w:p>
          <w:p w14:paraId="7279B40F">
            <w:pPr>
              <w:pStyle w:val="6"/>
              <w:spacing w:line="215" w:lineRule="auto"/>
              <w:ind w:left="816"/>
            </w:pPr>
            <w:r>
              <w:rPr>
                <w:b/>
                <w:bCs/>
                <w:spacing w:val="-4"/>
              </w:rPr>
              <w:t>（必填）</w:t>
            </w:r>
          </w:p>
        </w:tc>
        <w:tc>
          <w:tcPr>
            <w:tcW w:w="2741" w:type="dxa"/>
            <w:vAlign w:val="top"/>
          </w:tcPr>
          <w:p w14:paraId="491F0A7C">
            <w:pPr>
              <w:spacing w:line="311" w:lineRule="auto"/>
              <w:rPr>
                <w:rFonts w:ascii="Arial"/>
                <w:sz w:val="21"/>
              </w:rPr>
            </w:pPr>
          </w:p>
          <w:p w14:paraId="2D0A526E">
            <w:pPr>
              <w:pStyle w:val="6"/>
              <w:spacing w:before="78" w:line="238" w:lineRule="auto"/>
              <w:ind w:left="183" w:right="166" w:hanging="5"/>
            </w:pPr>
            <w:r>
              <w:rPr>
                <w:spacing w:val="-1"/>
              </w:rPr>
              <w:t>每一业务场景下的细分</w:t>
            </w:r>
            <w:r>
              <w:rPr>
                <w:spacing w:val="-2"/>
              </w:rPr>
              <w:t>应用场景（核心功能）</w:t>
            </w:r>
          </w:p>
          <w:p w14:paraId="4D53A10B">
            <w:pPr>
              <w:pStyle w:val="6"/>
              <w:spacing w:before="2" w:line="216" w:lineRule="auto"/>
              <w:ind w:left="891"/>
            </w:pPr>
            <w:r>
              <w:rPr>
                <w:b/>
                <w:bCs/>
                <w:spacing w:val="-4"/>
              </w:rPr>
              <w:t>（必填）</w:t>
            </w:r>
          </w:p>
        </w:tc>
        <w:tc>
          <w:tcPr>
            <w:tcW w:w="1730" w:type="dxa"/>
            <w:vAlign w:val="top"/>
          </w:tcPr>
          <w:p w14:paraId="4062DA8B">
            <w:pPr>
              <w:spacing w:line="463" w:lineRule="auto"/>
              <w:rPr>
                <w:rFonts w:ascii="Arial"/>
                <w:sz w:val="21"/>
              </w:rPr>
            </w:pPr>
          </w:p>
          <w:p w14:paraId="3242A28A">
            <w:pPr>
              <w:pStyle w:val="6"/>
              <w:spacing w:before="78"/>
              <w:ind w:left="270" w:right="142" w:hanging="119"/>
            </w:pPr>
            <w:r>
              <w:rPr>
                <w:spacing w:val="-2"/>
              </w:rPr>
              <w:t>每一细分业务场景的特点</w:t>
            </w:r>
          </w:p>
        </w:tc>
        <w:tc>
          <w:tcPr>
            <w:tcW w:w="2737" w:type="dxa"/>
            <w:vAlign w:val="top"/>
          </w:tcPr>
          <w:p w14:paraId="4733B32F">
            <w:pPr>
              <w:pStyle w:val="6"/>
              <w:spacing w:before="235" w:line="214" w:lineRule="auto"/>
              <w:ind w:left="173"/>
            </w:pPr>
            <w:r>
              <w:rPr>
                <w:spacing w:val="-1"/>
              </w:rPr>
              <w:t>每一细分应用场景（核</w:t>
            </w:r>
          </w:p>
          <w:p w14:paraId="5ACF6EB0">
            <w:pPr>
              <w:pStyle w:val="6"/>
              <w:spacing w:before="31" w:line="216" w:lineRule="auto"/>
              <w:ind w:left="180"/>
            </w:pPr>
            <w:r>
              <w:rPr>
                <w:spacing w:val="-2"/>
              </w:rPr>
              <w:t>心功能）所依赖的核心</w:t>
            </w:r>
          </w:p>
          <w:p w14:paraId="662DACF6">
            <w:pPr>
              <w:pStyle w:val="6"/>
              <w:spacing w:before="30" w:line="214" w:lineRule="auto"/>
              <w:ind w:left="176"/>
            </w:pPr>
            <w:r>
              <w:rPr>
                <w:spacing w:val="-1"/>
              </w:rPr>
              <w:t>技术、构件、插件、模</w:t>
            </w:r>
          </w:p>
          <w:p w14:paraId="7F7055E0">
            <w:pPr>
              <w:pStyle w:val="6"/>
              <w:spacing w:before="31" w:line="214" w:lineRule="auto"/>
              <w:ind w:left="904"/>
            </w:pPr>
            <w:r>
              <w:rPr>
                <w:spacing w:val="-5"/>
              </w:rPr>
              <w:t>型算法等</w:t>
            </w:r>
          </w:p>
        </w:tc>
      </w:tr>
      <w:tr w14:paraId="37F77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39C5E7E1">
            <w:pPr>
              <w:spacing w:line="351" w:lineRule="auto"/>
              <w:rPr>
                <w:rFonts w:ascii="Arial"/>
                <w:sz w:val="21"/>
              </w:rPr>
            </w:pPr>
          </w:p>
          <w:p w14:paraId="0C3BD331">
            <w:pPr>
              <w:spacing w:line="352" w:lineRule="auto"/>
              <w:rPr>
                <w:rFonts w:ascii="Arial"/>
                <w:sz w:val="21"/>
              </w:rPr>
            </w:pPr>
          </w:p>
          <w:p w14:paraId="2D4CBDD8">
            <w:pPr>
              <w:pStyle w:val="6"/>
              <w:spacing w:before="78" w:line="216" w:lineRule="auto"/>
              <w:ind w:left="198"/>
            </w:pPr>
            <w:r>
              <w:rPr>
                <w:b/>
                <w:bCs/>
                <w:spacing w:val="-15"/>
              </w:rPr>
              <w:t>示例</w:t>
            </w:r>
          </w:p>
        </w:tc>
        <w:tc>
          <w:tcPr>
            <w:tcW w:w="2409" w:type="dxa"/>
            <w:vAlign w:val="top"/>
          </w:tcPr>
          <w:p w14:paraId="0D788607">
            <w:pPr>
              <w:pStyle w:val="6"/>
              <w:spacing w:before="159" w:line="214" w:lineRule="auto"/>
              <w:ind w:left="981"/>
            </w:pPr>
            <w:r>
              <w:rPr>
                <w:spacing w:val="-11"/>
              </w:rPr>
              <w:t>党政</w:t>
            </w:r>
          </w:p>
        </w:tc>
        <w:tc>
          <w:tcPr>
            <w:tcW w:w="2594" w:type="dxa"/>
            <w:vAlign w:val="top"/>
          </w:tcPr>
          <w:p w14:paraId="4B04C045">
            <w:pPr>
              <w:pStyle w:val="6"/>
              <w:spacing w:before="279" w:line="205" w:lineRule="auto"/>
              <w:ind w:left="828"/>
            </w:pPr>
            <w:r>
              <w:rPr>
                <w:spacing w:val="-4"/>
              </w:rPr>
              <w:t>政务办公</w:t>
            </w:r>
          </w:p>
        </w:tc>
        <w:tc>
          <w:tcPr>
            <w:tcW w:w="2741" w:type="dxa"/>
            <w:vAlign w:val="top"/>
          </w:tcPr>
          <w:p w14:paraId="6D393CB4">
            <w:pPr>
              <w:pStyle w:val="6"/>
              <w:spacing w:before="159" w:line="214" w:lineRule="auto"/>
              <w:ind w:left="908"/>
            </w:pPr>
            <w:r>
              <w:rPr>
                <w:spacing w:val="-5"/>
              </w:rPr>
              <w:t>文档管理</w:t>
            </w:r>
          </w:p>
        </w:tc>
        <w:tc>
          <w:tcPr>
            <w:tcW w:w="1730" w:type="dxa"/>
            <w:vAlign w:val="top"/>
          </w:tcPr>
          <w:p w14:paraId="55A3DAB6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4C725FE">
            <w:pPr>
              <w:rPr>
                <w:rFonts w:ascii="Arial"/>
                <w:sz w:val="21"/>
              </w:rPr>
            </w:pPr>
          </w:p>
        </w:tc>
      </w:tr>
      <w:tr w14:paraId="71AAB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1E004BC6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0BAA4605">
            <w:pPr>
              <w:spacing w:line="428" w:lineRule="auto"/>
              <w:rPr>
                <w:rFonts w:ascii="Arial"/>
                <w:sz w:val="21"/>
              </w:rPr>
            </w:pPr>
          </w:p>
          <w:p w14:paraId="43E45750">
            <w:pPr>
              <w:pStyle w:val="6"/>
              <w:spacing w:before="78" w:line="221" w:lineRule="auto"/>
              <w:ind w:left="971"/>
            </w:pPr>
            <w:r>
              <w:rPr>
                <w:spacing w:val="-6"/>
              </w:rPr>
              <w:t>金融</w:t>
            </w:r>
          </w:p>
        </w:tc>
        <w:tc>
          <w:tcPr>
            <w:tcW w:w="2594" w:type="dxa"/>
            <w:vAlign w:val="top"/>
          </w:tcPr>
          <w:p w14:paraId="0D27F7CE">
            <w:pPr>
              <w:spacing w:line="426" w:lineRule="auto"/>
              <w:rPr>
                <w:rFonts w:ascii="Arial"/>
                <w:sz w:val="21"/>
              </w:rPr>
            </w:pPr>
          </w:p>
          <w:p w14:paraId="035DB1DE">
            <w:pPr>
              <w:pStyle w:val="6"/>
              <w:spacing w:before="78" w:line="214" w:lineRule="auto"/>
              <w:ind w:left="822"/>
            </w:pPr>
            <w:r>
              <w:rPr>
                <w:spacing w:val="-3"/>
              </w:rPr>
              <w:t>核心业务</w:t>
            </w:r>
          </w:p>
        </w:tc>
        <w:tc>
          <w:tcPr>
            <w:tcW w:w="2741" w:type="dxa"/>
            <w:vAlign w:val="top"/>
          </w:tcPr>
          <w:p w14:paraId="1EB5FC0A">
            <w:pPr>
              <w:spacing w:line="426" w:lineRule="auto"/>
              <w:rPr>
                <w:rFonts w:ascii="Arial"/>
                <w:sz w:val="21"/>
              </w:rPr>
            </w:pPr>
          </w:p>
          <w:p w14:paraId="0F31223E">
            <w:pPr>
              <w:pStyle w:val="6"/>
              <w:spacing w:before="78" w:line="214" w:lineRule="auto"/>
              <w:ind w:left="186"/>
            </w:pPr>
            <w:r>
              <w:rPr>
                <w:spacing w:val="-2"/>
              </w:rPr>
              <w:t>交易业务（核心交易）</w:t>
            </w:r>
          </w:p>
        </w:tc>
        <w:tc>
          <w:tcPr>
            <w:tcW w:w="1730" w:type="dxa"/>
            <w:vAlign w:val="top"/>
          </w:tcPr>
          <w:p w14:paraId="03A6FF9E">
            <w:pPr>
              <w:pStyle w:val="6"/>
              <w:spacing w:before="42" w:line="214" w:lineRule="auto"/>
              <w:ind w:left="162"/>
            </w:pPr>
            <w:r>
              <w:rPr>
                <w:spacing w:val="-4"/>
              </w:rPr>
              <w:t>高并发、高可</w:t>
            </w:r>
          </w:p>
          <w:p w14:paraId="49F16A3E">
            <w:pPr>
              <w:pStyle w:val="6"/>
              <w:spacing w:before="31" w:line="215" w:lineRule="auto"/>
              <w:ind w:left="162"/>
            </w:pPr>
            <w:r>
              <w:rPr>
                <w:spacing w:val="-4"/>
              </w:rPr>
              <w:t>靠、低时延、</w:t>
            </w:r>
          </w:p>
          <w:p w14:paraId="6A73C310">
            <w:pPr>
              <w:pStyle w:val="6"/>
              <w:spacing w:before="32" w:line="216" w:lineRule="auto"/>
              <w:jc w:val="right"/>
            </w:pPr>
            <w:r>
              <w:rPr>
                <w:spacing w:val="-17"/>
              </w:rPr>
              <w:t>可扩展、安全、</w:t>
            </w:r>
          </w:p>
          <w:p w14:paraId="5D187AE5">
            <w:pPr>
              <w:pStyle w:val="6"/>
              <w:spacing w:before="29" w:line="204" w:lineRule="auto"/>
              <w:ind w:left="526"/>
            </w:pPr>
            <w:r>
              <w:rPr>
                <w:spacing w:val="-8"/>
              </w:rPr>
              <w:t>易用等</w:t>
            </w:r>
          </w:p>
        </w:tc>
        <w:tc>
          <w:tcPr>
            <w:tcW w:w="2737" w:type="dxa"/>
            <w:vAlign w:val="top"/>
          </w:tcPr>
          <w:p w14:paraId="24B4627A">
            <w:pPr>
              <w:rPr>
                <w:rFonts w:ascii="Arial"/>
                <w:sz w:val="21"/>
              </w:rPr>
            </w:pPr>
          </w:p>
        </w:tc>
      </w:tr>
      <w:tr w14:paraId="026F2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34" w:type="dxa"/>
            <w:vAlign w:val="top"/>
          </w:tcPr>
          <w:p w14:paraId="4168BA04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5ABC289F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vAlign w:val="top"/>
          </w:tcPr>
          <w:p w14:paraId="1E502762">
            <w:pPr>
              <w:rPr>
                <w:rFonts w:ascii="Arial"/>
                <w:sz w:val="21"/>
              </w:rPr>
            </w:pPr>
          </w:p>
        </w:tc>
        <w:tc>
          <w:tcPr>
            <w:tcW w:w="2741" w:type="dxa"/>
            <w:vAlign w:val="top"/>
          </w:tcPr>
          <w:p w14:paraId="20B0C3F2"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 w14:paraId="31EDF310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4539ED2C">
            <w:pPr>
              <w:rPr>
                <w:rFonts w:ascii="Arial"/>
                <w:sz w:val="21"/>
              </w:rPr>
            </w:pPr>
          </w:p>
        </w:tc>
      </w:tr>
    </w:tbl>
    <w:p w14:paraId="030ABD53">
      <w:pPr>
        <w:spacing w:before="284" w:line="353" w:lineRule="exact"/>
        <w:ind w:left="440"/>
      </w:pP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注：业务场景类别与附件</w:t>
      </w:r>
      <w:r>
        <w:rPr>
          <w:rFonts w:ascii="FangSong_GB2312" w:hAnsi="FangSong_GB2312" w:eastAsia="FangSong_GB2312" w:cs="FangSong_GB2312"/>
          <w:spacing w:val="-21"/>
          <w:position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 xml:space="preserve">1 </w:t>
      </w: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信息表正文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“</w:t>
      </w: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解决方案描述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中的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“</w:t>
      </w: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业务场景分类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-1"/>
          <w:position w:val="2"/>
          <w:sz w:val="24"/>
          <w:szCs w:val="24"/>
        </w:rPr>
        <w:t>保持一致，未涵盖类别按实际情况填写。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57E1">
    <w:pPr>
      <w:spacing w:line="440" w:lineRule="exact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4"/>
        <w:position w:val="4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7"/>
        <w:position w:val="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position w:val="4"/>
        <w:sz w:val="28"/>
        <w:szCs w:val="28"/>
      </w:rPr>
      <w:t>21</w:t>
    </w:r>
    <w:r>
      <w:rPr>
        <w:rFonts w:ascii="Times New Roman" w:hAnsi="Times New Roman" w:eastAsia="Times New Roman" w:cs="Times New Roman"/>
        <w:spacing w:val="12"/>
        <w:position w:val="4"/>
        <w:sz w:val="28"/>
        <w:szCs w:val="28"/>
      </w:rPr>
      <w:t xml:space="preserve">  </w:t>
    </w:r>
    <w:r>
      <w:rPr>
        <w:rFonts w:ascii="FangSong_GB2312" w:hAnsi="FangSong_GB2312" w:eastAsia="FangSong_GB2312" w:cs="FangSong_GB2312"/>
        <w:spacing w:val="-14"/>
        <w:position w:val="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47D2"/>
    <w:rsid w:val="5F8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2025-09-10T03:45:00Z</dcterms:created>
  <dc:creator>WPS_1663811861</dc:creator>
  <cp:lastModifiedBy>WPS_1663811861</cp:lastModifiedBy>
  <dcterms:modified xsi:type="dcterms:W3CDTF">2025-09-10T03:46:39Z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C54BDE6037BD4FADBDAEFFA9914F940C_11</vt:lpwstr>
  </property>
  <property fmtid="{D5CDD505-2E9C-101B-9397-08002B2CF9AE}" pid="4" name="KSOTemplateDocerSaveRecord">
    <vt:lpwstr>eyJoZGlkIjoiNmMyN2Q4N2U4ZmE5NWUxNjcwYjQ2YjczZjY3YzY4ZWUiLCJ1c2VySWQiOiIxNDE4MzUxMzY3In0=</vt:lpwstr>
  </property>
</Properties>
</file>