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Nimbus Roman No9 L" w:hAnsi="Nimbus Roman No9 L" w:cs="Nimbus Roman No9 L"/>
          <w:sz w:val="32"/>
          <w:szCs w:val="32"/>
        </w:rPr>
      </w:pPr>
      <w:r>
        <w:rPr>
          <w:rFonts w:ascii="Nimbus Roman No9 L" w:hAnsi="Nimbus Roman No9 L" w:cs="Nimbus Roman No9 L"/>
          <w:sz w:val="28"/>
          <w:szCs w:val="28"/>
        </w:rPr>
        <w:t>附件</w:t>
      </w:r>
      <w:r>
        <w:rPr>
          <w:rFonts w:hint="eastAsia" w:ascii="Nimbus Roman No9 L" w:hAnsi="Nimbus Roman No9 L" w:cs="Nimbus Roman No9 L"/>
          <w:sz w:val="28"/>
          <w:szCs w:val="28"/>
        </w:rPr>
        <w:t>2</w:t>
      </w:r>
    </w:p>
    <w:p>
      <w:pPr>
        <w:spacing w:line="440" w:lineRule="exact"/>
        <w:jc w:val="center"/>
        <w:rPr>
          <w:rFonts w:hint="eastAsia" w:ascii="Nimbus Roman No9 L" w:hAnsi="Nimbus Roman No9 L" w:eastAsia="方正小标宋简体" w:cs="Nimbus Roman No9 L"/>
          <w:sz w:val="40"/>
          <w:szCs w:val="40"/>
        </w:rPr>
      </w:pPr>
      <w:r>
        <w:rPr>
          <w:rFonts w:ascii="Nimbus Roman No9 L" w:hAnsi="Nimbus Roman No9 L" w:eastAsia="方正小标宋简体" w:cs="Nimbus Roman No9 L"/>
          <w:sz w:val="40"/>
          <w:szCs w:val="40"/>
        </w:rPr>
        <w:t>202</w:t>
      </w:r>
      <w:r>
        <w:rPr>
          <w:rFonts w:hint="eastAsia" w:ascii="Nimbus Roman No9 L" w:hAnsi="Nimbus Roman No9 L" w:eastAsia="方正小标宋简体" w:cs="Nimbus Roman No9 L"/>
          <w:sz w:val="40"/>
          <w:szCs w:val="40"/>
        </w:rPr>
        <w:t>5</w:t>
      </w:r>
      <w:r>
        <w:rPr>
          <w:rFonts w:ascii="Nimbus Roman No9 L" w:hAnsi="Nimbus Roman No9 L" w:eastAsia="方正小标宋简体" w:cs="Nimbus Roman No9 L"/>
          <w:sz w:val="40"/>
          <w:szCs w:val="40"/>
        </w:rPr>
        <w:t>年</w:t>
      </w:r>
      <w:r>
        <w:rPr>
          <w:rFonts w:hint="eastAsia" w:ascii="Nimbus Roman No9 L" w:hAnsi="Nimbus Roman No9 L" w:eastAsia="方正小标宋简体" w:cs="Nimbus Roman No9 L"/>
          <w:sz w:val="40"/>
          <w:szCs w:val="40"/>
        </w:rPr>
        <w:t>与安全</w:t>
      </w:r>
      <w:r>
        <w:rPr>
          <w:rFonts w:ascii="Nimbus Roman No9 L" w:hAnsi="Nimbus Roman No9 L" w:eastAsia="方正小标宋简体" w:cs="Nimbus Roman No9 L"/>
          <w:sz w:val="40"/>
          <w:szCs w:val="40"/>
        </w:rPr>
        <w:t>相关培训</w:t>
      </w:r>
      <w:r>
        <w:rPr>
          <w:rFonts w:hint="eastAsia" w:ascii="Nimbus Roman No9 L" w:hAnsi="Nimbus Roman No9 L" w:eastAsia="方正小标宋简体" w:cs="Nimbus Roman No9 L"/>
          <w:sz w:val="40"/>
          <w:szCs w:val="40"/>
        </w:rPr>
        <w:t>活动</w:t>
      </w:r>
      <w:r>
        <w:rPr>
          <w:rFonts w:ascii="Nimbus Roman No9 L" w:hAnsi="Nimbus Roman No9 L" w:eastAsia="方正小标宋简体" w:cs="Nimbus Roman No9 L"/>
          <w:sz w:val="40"/>
          <w:szCs w:val="40"/>
        </w:rPr>
        <w:t>计划</w:t>
      </w:r>
      <w:r>
        <w:rPr>
          <w:rFonts w:hint="eastAsia" w:ascii="Nimbus Roman No9 L" w:hAnsi="Nimbus Roman No9 L" w:eastAsia="方正小标宋简体" w:cs="Nimbus Roman No9 L"/>
          <w:sz w:val="40"/>
          <w:szCs w:val="40"/>
        </w:rPr>
        <w:t>报送表</w:t>
      </w:r>
    </w:p>
    <w:tbl>
      <w:tblPr>
        <w:tblStyle w:val="2"/>
        <w:tblpPr w:leftFromText="180" w:rightFromText="180" w:vertAnchor="text" w:horzAnchor="page" w:tblpX="1558" w:tblpY="450"/>
        <w:tblOverlap w:val="never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033"/>
        <w:gridCol w:w="1389"/>
        <w:gridCol w:w="2042"/>
        <w:gridCol w:w="1336"/>
        <w:gridCol w:w="2761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104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hint="eastAsia" w:ascii="黑体" w:hAnsi="黑体" w:eastAsia="黑体" w:cs="Nimbus Roman No9 L"/>
                <w:bCs/>
                <w:sz w:val="24"/>
              </w:rPr>
              <w:t>干部教育培训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hint="eastAsia" w:ascii="黑体" w:hAnsi="黑体" w:eastAsia="黑体" w:cs="Nimbus Roman No9 L"/>
                <w:bCs/>
                <w:sz w:val="24"/>
              </w:rPr>
              <w:t>活动</w:t>
            </w:r>
            <w:r>
              <w:rPr>
                <w:rFonts w:ascii="黑体" w:hAnsi="黑体" w:eastAsia="黑体" w:cs="Nimbus Roman No9 L"/>
                <w:bCs/>
                <w:sz w:val="24"/>
              </w:rPr>
              <w:t>名称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计划开展时间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地点</w:t>
            </w:r>
          </w:p>
        </w:tc>
        <w:tc>
          <w:tcPr>
            <w:tcW w:w="2042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hint="eastAsia" w:ascii="黑体" w:hAnsi="黑体" w:eastAsia="黑体" w:cs="Nimbus Roman No9 L"/>
                <w:bCs/>
                <w:sz w:val="24"/>
              </w:rPr>
              <w:t>面向范围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hint="eastAsia" w:ascii="黑体" w:hAnsi="黑体" w:eastAsia="黑体" w:cs="Nimbus Roman No9 L"/>
                <w:bCs/>
                <w:sz w:val="24"/>
              </w:rPr>
              <w:t>（对象）</w:t>
            </w: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hint="eastAsia" w:ascii="黑体" w:hAnsi="黑体" w:eastAsia="黑体" w:cs="Nimbus Roman No9 L"/>
                <w:bCs/>
                <w:sz w:val="24"/>
              </w:rPr>
              <w:t>大致</w:t>
            </w:r>
            <w:r>
              <w:rPr>
                <w:rFonts w:ascii="黑体" w:hAnsi="黑体" w:eastAsia="黑体" w:cs="Nimbus Roman No9 L"/>
                <w:bCs/>
                <w:sz w:val="24"/>
              </w:rPr>
              <w:t>规模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（人数）</w:t>
            </w: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ascii="黑体" w:hAnsi="黑体" w:eastAsia="黑体" w:cs="Nimbus Roman No9 L"/>
                <w:bCs/>
                <w:sz w:val="24"/>
              </w:rPr>
              <w:t>主要</w:t>
            </w:r>
            <w:r>
              <w:rPr>
                <w:rFonts w:hint="eastAsia" w:ascii="黑体" w:hAnsi="黑体" w:eastAsia="黑体" w:cs="Nimbus Roman No9 L"/>
                <w:bCs/>
                <w:sz w:val="24"/>
              </w:rPr>
              <w:t>课程</w:t>
            </w:r>
            <w:r>
              <w:rPr>
                <w:rFonts w:ascii="黑体" w:hAnsi="黑体" w:eastAsia="黑体" w:cs="Nimbus Roman No9 L"/>
                <w:bCs/>
                <w:sz w:val="24"/>
              </w:rPr>
              <w:t>内容</w:t>
            </w:r>
            <w:r>
              <w:rPr>
                <w:rFonts w:hint="eastAsia" w:ascii="黑体" w:hAnsi="黑体" w:eastAsia="黑体" w:cs="Nimbus Roman No9 L"/>
                <w:bCs/>
                <w:sz w:val="24"/>
              </w:rPr>
              <w:t>设置</w:t>
            </w:r>
          </w:p>
        </w:tc>
        <w:tc>
          <w:tcPr>
            <w:tcW w:w="3422" w:type="dxa"/>
            <w:shd w:val="clear" w:color="auto" w:fill="auto"/>
            <w:vAlign w:val="center"/>
          </w:tcPr>
          <w:p>
            <w:pPr>
              <w:tabs>
                <w:tab w:val="left" w:pos="2730"/>
                <w:tab w:val="left" w:pos="2940"/>
                <w:tab w:val="left" w:pos="3160"/>
              </w:tabs>
              <w:spacing w:line="0" w:lineRule="atLeast"/>
              <w:ind w:left="-80" w:leftChars="-38"/>
              <w:rPr>
                <w:rFonts w:ascii="黑体" w:hAnsi="黑体" w:eastAsia="黑体" w:cs="Nimbus Roman No9 L"/>
                <w:bCs/>
                <w:sz w:val="24"/>
              </w:rPr>
            </w:pPr>
            <w:r>
              <w:rPr>
                <w:rFonts w:hint="eastAsia" w:ascii="黑体" w:hAnsi="黑体" w:eastAsia="黑体" w:cs="Nimbus Roman No9 L"/>
                <w:b/>
                <w:sz w:val="24"/>
              </w:rPr>
              <w:t>如需要协调师资、安排总体国家安全观及防风险相关课程；或提供教学资料、安排现场教学等，请在本栏注明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2104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04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34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2104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04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34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2104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04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34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2104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Nimbus Roman No9 L" w:hAnsi="Nimbus Roman No9 L" w:cs="Nimbus Roman No9 L"/>
                <w:color w:val="7F7F7F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042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line="0" w:lineRule="atLeast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  <w:tc>
          <w:tcPr>
            <w:tcW w:w="34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Nimbus Roman No9 L" w:hAnsi="Nimbus Roman No9 L" w:cs="Nimbus Roman No9 L"/>
                <w:b/>
                <w:bCs/>
                <w:sz w:val="24"/>
                <w:szCs w:val="32"/>
              </w:rPr>
            </w:pPr>
          </w:p>
        </w:tc>
      </w:tr>
    </w:tbl>
    <w:p>
      <w:pPr>
        <w:spacing w:line="600" w:lineRule="exact"/>
        <w:rPr>
          <w:rFonts w:ascii="宋体" w:hAnsi="宋体" w:cs="宋体"/>
          <w:bCs/>
          <w:sz w:val="28"/>
          <w:szCs w:val="36"/>
        </w:rPr>
      </w:pPr>
      <w:r>
        <w:rPr>
          <w:rFonts w:hint="eastAsia" w:ascii="宋体" w:hAnsi="宋体" w:cs="宋体"/>
          <w:bCs/>
          <w:sz w:val="28"/>
          <w:szCs w:val="36"/>
        </w:rPr>
        <w:t>报送单位：                       报送联系人</w:t>
      </w:r>
      <w:r>
        <w:rPr>
          <w:rFonts w:hint="eastAsia" w:ascii="宋体" w:hAnsi="宋体" w:cs="宋体"/>
          <w:bCs/>
          <w:sz w:val="28"/>
          <w:szCs w:val="36"/>
          <w:lang w:val="en-US" w:eastAsia="zh-CN"/>
        </w:rPr>
        <w:t>及所在处室</w:t>
      </w:r>
      <w:r>
        <w:rPr>
          <w:rFonts w:hint="eastAsia" w:ascii="宋体" w:hAnsi="宋体" w:cs="宋体"/>
          <w:bCs/>
          <w:sz w:val="28"/>
          <w:szCs w:val="36"/>
        </w:rPr>
        <w:t>：                       联系方式：</w:t>
      </w:r>
    </w:p>
    <w:p>
      <w:pPr>
        <w:spacing w:line="380" w:lineRule="exact"/>
        <w:rPr>
          <w:rFonts w:ascii="楷体_GB2312" w:hAnsi="楷体_GB2312" w:eastAsia="楷体_GB2312" w:cs="楷体_GB2312"/>
          <w:b/>
          <w:sz w:val="28"/>
          <w:szCs w:val="36"/>
        </w:rPr>
      </w:pPr>
    </w:p>
    <w:p>
      <w:pPr>
        <w:spacing w:line="380" w:lineRule="exact"/>
        <w:rPr>
          <w:rFonts w:ascii="楷体_GB2312" w:hAnsi="楷体_GB2312" w:eastAsia="楷体_GB2312" w:cs="楷体_GB2312"/>
          <w:b/>
          <w:sz w:val="28"/>
          <w:szCs w:val="36"/>
        </w:rPr>
      </w:pPr>
      <w:r>
        <w:rPr>
          <w:rFonts w:hint="eastAsia" w:ascii="楷体_GB2312" w:hAnsi="楷体_GB2312" w:eastAsia="楷体_GB2312" w:cs="楷体_GB2312"/>
          <w:b/>
          <w:sz w:val="28"/>
          <w:szCs w:val="36"/>
        </w:rPr>
        <w:t>注：1.本表所称培训活动，其形式包括但不限于召开中心组学习（扩大）会、干部培训会、举办干部培训班等；</w:t>
      </w:r>
    </w:p>
    <w:p>
      <w:pPr>
        <w:spacing w:line="380" w:lineRule="exact"/>
        <w:ind w:firstLine="562" w:firstLineChars="200"/>
      </w:pPr>
      <w:r>
        <w:rPr>
          <w:rFonts w:hint="eastAsia" w:ascii="楷体_GB2312" w:hAnsi="楷体_GB2312" w:eastAsia="楷体_GB2312" w:cs="楷体_GB2312"/>
          <w:b/>
          <w:sz w:val="28"/>
          <w:szCs w:val="36"/>
        </w:rPr>
        <w:t>2.其中培训班既包括举办以安全为主题的专题培训班次，也包含在其他主题培训班次中需要开设总体国家安全观相关课程的。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44CBD"/>
    <w:rsid w:val="10B44CBD"/>
    <w:rsid w:val="7B1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2025-02-18T07:34:00Z</dcterms:created>
  <dc:creator>123456</dc:creator>
  <cp:lastModifiedBy>123456</cp:lastModifiedBy>
  <dcterms:modified xsi:type="dcterms:W3CDTF">2025-02-18T07:40:05Z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