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999F7" w14:textId="77777777" w:rsidR="00456181" w:rsidRDefault="00456181" w:rsidP="00456181">
      <w:pPr>
        <w:spacing w:line="360" w:lineRule="auto"/>
        <w:jc w:val="center"/>
        <w:rPr>
          <w:rFonts w:ascii="宋体" w:eastAsia="宋体" w:hAnsi="宋体"/>
          <w:b/>
          <w:bCs/>
          <w:sz w:val="44"/>
          <w:szCs w:val="44"/>
        </w:rPr>
      </w:pPr>
      <w:r w:rsidRPr="00456181">
        <w:rPr>
          <w:rFonts w:ascii="宋体" w:eastAsia="宋体" w:hAnsi="宋体" w:hint="eastAsia"/>
          <w:b/>
          <w:bCs/>
          <w:sz w:val="44"/>
          <w:szCs w:val="44"/>
        </w:rPr>
        <w:t>苏州城市学院安全专项整治工作方案</w:t>
      </w:r>
    </w:p>
    <w:p w14:paraId="529A72BA" w14:textId="4BE5FC89" w:rsidR="00456181" w:rsidRDefault="00456181" w:rsidP="00456181">
      <w:pPr>
        <w:spacing w:line="360" w:lineRule="auto"/>
        <w:jc w:val="center"/>
        <w:rPr>
          <w:rFonts w:ascii="宋体" w:eastAsia="宋体" w:hAnsi="宋体"/>
          <w:b/>
          <w:bCs/>
          <w:sz w:val="44"/>
          <w:szCs w:val="44"/>
        </w:rPr>
      </w:pPr>
      <w:r w:rsidRPr="00456181">
        <w:rPr>
          <w:rFonts w:ascii="宋体" w:eastAsia="宋体" w:hAnsi="宋体" w:hint="eastAsia"/>
          <w:b/>
          <w:bCs/>
          <w:sz w:val="44"/>
          <w:szCs w:val="44"/>
        </w:rPr>
        <w:t>暨落实省教育系统安全大检查工作方案</w:t>
      </w:r>
    </w:p>
    <w:p w14:paraId="724FD5E2" w14:textId="2559E4F0" w:rsidR="00456181" w:rsidRDefault="003D24C7" w:rsidP="003D24C7">
      <w:pPr>
        <w:spacing w:line="360" w:lineRule="auto"/>
        <w:jc w:val="center"/>
        <w:rPr>
          <w:rFonts w:ascii="宋体" w:eastAsia="宋体" w:hAnsi="宋体" w:hint="eastAsia"/>
          <w:b/>
          <w:bCs/>
          <w:sz w:val="44"/>
          <w:szCs w:val="44"/>
        </w:rPr>
      </w:pPr>
      <w:r>
        <w:rPr>
          <w:rFonts w:ascii="宋体" w:eastAsia="宋体" w:hAnsi="宋体" w:hint="eastAsia"/>
          <w:b/>
          <w:bCs/>
          <w:sz w:val="44"/>
          <w:szCs w:val="44"/>
        </w:rPr>
        <w:t>(工作分解方案)</w:t>
      </w:r>
    </w:p>
    <w:p w14:paraId="6F71A2EC" w14:textId="0A301986"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b/>
          <w:bCs/>
          <w:sz w:val="30"/>
          <w:szCs w:val="30"/>
        </w:rPr>
        <w:t>一、安全责任体系落实情况</w:t>
      </w:r>
      <w:r w:rsidRPr="00463EDB">
        <w:rPr>
          <w:rFonts w:ascii="宋体" w:eastAsia="宋体" w:hAnsi="宋体" w:hint="eastAsia"/>
          <w:sz w:val="30"/>
          <w:szCs w:val="30"/>
        </w:rPr>
        <w:t>（主要责任单位：各二级单位）</w:t>
      </w:r>
    </w:p>
    <w:p w14:paraId="75842C78"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1、按“管业务必须管安全”要求，本单位是否全面压实安全责任，是否健全安全工作责任体系和安全管理制度体系，本单位是否配备兼职安全员、二级实体学院是否明确分管安全院领导。</w:t>
      </w:r>
    </w:p>
    <w:p w14:paraId="6AAAF7CB" w14:textId="77777777" w:rsidR="00463EDB" w:rsidRPr="00463EDB" w:rsidRDefault="00463EDB" w:rsidP="00463EDB">
      <w:pPr>
        <w:numPr>
          <w:ilvl w:val="0"/>
          <w:numId w:val="1"/>
        </w:numPr>
        <w:spacing w:line="360" w:lineRule="auto"/>
        <w:ind w:firstLine="600"/>
        <w:rPr>
          <w:rFonts w:ascii="宋体" w:eastAsia="宋体" w:hAnsi="宋体"/>
          <w:sz w:val="30"/>
          <w:szCs w:val="30"/>
        </w:rPr>
      </w:pPr>
      <w:r w:rsidRPr="00463EDB">
        <w:rPr>
          <w:rFonts w:ascii="宋体" w:eastAsia="宋体" w:hAnsi="宋体" w:hint="eastAsia"/>
          <w:sz w:val="30"/>
          <w:szCs w:val="30"/>
        </w:rPr>
        <w:t>本单位是否建立安全工作清单、问题清单、责任清单，定期开展学校安全风险研判。</w:t>
      </w:r>
    </w:p>
    <w:p w14:paraId="3BF11EDB" w14:textId="77777777" w:rsidR="00463EDB" w:rsidRPr="00463EDB" w:rsidRDefault="00463EDB" w:rsidP="00463EDB">
      <w:pPr>
        <w:numPr>
          <w:ilvl w:val="0"/>
          <w:numId w:val="1"/>
        </w:numPr>
        <w:spacing w:line="360" w:lineRule="auto"/>
        <w:ind w:firstLine="600"/>
        <w:rPr>
          <w:rFonts w:ascii="宋体" w:eastAsia="宋体" w:hAnsi="宋体"/>
          <w:sz w:val="30"/>
          <w:szCs w:val="30"/>
        </w:rPr>
      </w:pPr>
      <w:r w:rsidRPr="00463EDB">
        <w:rPr>
          <w:rFonts w:ascii="宋体" w:eastAsia="宋体" w:hAnsi="宋体" w:hint="eastAsia"/>
          <w:sz w:val="30"/>
          <w:szCs w:val="30"/>
        </w:rPr>
        <w:t>重要时间、敏感节点本单位是否按规定落实领导值班制度。</w:t>
      </w:r>
    </w:p>
    <w:p w14:paraId="2C3997EB" w14:textId="77777777" w:rsidR="00463EDB" w:rsidRPr="00463EDB" w:rsidRDefault="00463EDB" w:rsidP="00463EDB">
      <w:pPr>
        <w:numPr>
          <w:ilvl w:val="0"/>
          <w:numId w:val="1"/>
        </w:numPr>
        <w:spacing w:line="360" w:lineRule="auto"/>
        <w:ind w:firstLine="600"/>
        <w:rPr>
          <w:rFonts w:ascii="宋体" w:eastAsia="宋体" w:hAnsi="宋体"/>
          <w:sz w:val="30"/>
          <w:szCs w:val="30"/>
        </w:rPr>
      </w:pPr>
      <w:r w:rsidRPr="00463EDB">
        <w:rPr>
          <w:rFonts w:ascii="宋体" w:eastAsia="宋体" w:hAnsi="宋体" w:hint="eastAsia"/>
          <w:sz w:val="30"/>
          <w:szCs w:val="30"/>
        </w:rPr>
        <w:t>根据本单位实际情况是否制定了切实可行的各类应急预案。</w:t>
      </w:r>
    </w:p>
    <w:p w14:paraId="3885DC7A" w14:textId="77777777" w:rsidR="00463EDB" w:rsidRPr="00463EDB" w:rsidRDefault="00463EDB" w:rsidP="00463EDB">
      <w:pPr>
        <w:spacing w:line="360" w:lineRule="auto"/>
        <w:ind w:firstLine="600"/>
        <w:rPr>
          <w:rFonts w:ascii="宋体" w:eastAsia="宋体" w:hAnsi="宋体"/>
          <w:b/>
          <w:bCs/>
          <w:sz w:val="30"/>
          <w:szCs w:val="30"/>
        </w:rPr>
      </w:pPr>
      <w:r w:rsidRPr="00463EDB">
        <w:rPr>
          <w:rFonts w:ascii="宋体" w:eastAsia="宋体" w:hAnsi="宋体" w:hint="eastAsia"/>
          <w:b/>
          <w:bCs/>
          <w:sz w:val="30"/>
          <w:szCs w:val="30"/>
        </w:rPr>
        <w:t>二、安全教育开展情况</w:t>
      </w:r>
      <w:r w:rsidRPr="00463EDB">
        <w:rPr>
          <w:rFonts w:ascii="宋体" w:eastAsia="宋体" w:hAnsi="宋体" w:hint="eastAsia"/>
          <w:sz w:val="30"/>
          <w:szCs w:val="30"/>
        </w:rPr>
        <w:t>（主要责任单位：保卫部（处）、宣传部、学生工作部（处）、团委、基建与后勤管理处、各二级学院）</w:t>
      </w:r>
    </w:p>
    <w:p w14:paraId="02680074"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1、本单位是否开展实验室及危化品安全、消防安全、国家安全、治安防范、交通安全、食品安全等各类专题教育；</w:t>
      </w:r>
    </w:p>
    <w:p w14:paraId="6AE6043B" w14:textId="77777777" w:rsidR="00463EDB" w:rsidRPr="00463EDB" w:rsidRDefault="00463EDB" w:rsidP="00463EDB">
      <w:pPr>
        <w:numPr>
          <w:ilvl w:val="0"/>
          <w:numId w:val="2"/>
        </w:numPr>
        <w:spacing w:line="360" w:lineRule="auto"/>
        <w:ind w:firstLine="600"/>
        <w:rPr>
          <w:rFonts w:ascii="宋体" w:eastAsia="宋体" w:hAnsi="宋体"/>
          <w:sz w:val="30"/>
          <w:szCs w:val="30"/>
        </w:rPr>
      </w:pPr>
      <w:r w:rsidRPr="00463EDB">
        <w:rPr>
          <w:rFonts w:ascii="宋体" w:eastAsia="宋体" w:hAnsi="宋体" w:hint="eastAsia"/>
          <w:sz w:val="30"/>
          <w:szCs w:val="30"/>
        </w:rPr>
        <w:t>是否有针对性开展防范电信诈骗、反恐、禁毒等专项安全教育；</w:t>
      </w:r>
    </w:p>
    <w:p w14:paraId="153D3E14" w14:textId="77777777" w:rsidR="00463EDB" w:rsidRPr="00463EDB" w:rsidRDefault="00463EDB" w:rsidP="00463EDB">
      <w:pPr>
        <w:numPr>
          <w:ilvl w:val="0"/>
          <w:numId w:val="2"/>
        </w:numPr>
        <w:spacing w:line="360" w:lineRule="auto"/>
        <w:ind w:firstLine="600"/>
        <w:rPr>
          <w:rFonts w:ascii="宋体" w:eastAsia="宋体" w:hAnsi="宋体"/>
          <w:sz w:val="30"/>
          <w:szCs w:val="30"/>
        </w:rPr>
      </w:pPr>
      <w:r w:rsidRPr="00463EDB">
        <w:rPr>
          <w:rFonts w:ascii="宋体" w:eastAsia="宋体" w:hAnsi="宋体" w:hint="eastAsia"/>
          <w:sz w:val="30"/>
          <w:szCs w:val="30"/>
        </w:rPr>
        <w:t>是否建立常态化安全教育机制，定期开展应急疏散演练。</w:t>
      </w:r>
    </w:p>
    <w:p w14:paraId="69834C5F" w14:textId="77777777" w:rsidR="00463EDB" w:rsidRPr="00463EDB" w:rsidRDefault="00463EDB" w:rsidP="00463EDB">
      <w:pPr>
        <w:spacing w:line="360" w:lineRule="auto"/>
        <w:ind w:firstLine="600"/>
        <w:rPr>
          <w:rFonts w:ascii="宋体" w:eastAsia="宋体" w:hAnsi="宋体"/>
          <w:b/>
          <w:bCs/>
          <w:sz w:val="30"/>
          <w:szCs w:val="30"/>
        </w:rPr>
      </w:pPr>
      <w:r w:rsidRPr="00463EDB">
        <w:rPr>
          <w:rFonts w:ascii="宋体" w:eastAsia="宋体" w:hAnsi="宋体" w:hint="eastAsia"/>
          <w:b/>
          <w:bCs/>
          <w:sz w:val="30"/>
          <w:szCs w:val="30"/>
        </w:rPr>
        <w:t>三、实验室及危险化学品安全管理情况</w:t>
      </w:r>
      <w:r w:rsidRPr="00463EDB">
        <w:rPr>
          <w:rFonts w:ascii="宋体" w:eastAsia="宋体" w:hAnsi="宋体" w:hint="eastAsia"/>
          <w:sz w:val="30"/>
          <w:szCs w:val="30"/>
        </w:rPr>
        <w:t>（主要责任单位：实验室建设与管理中心、相关二级学院）</w:t>
      </w:r>
    </w:p>
    <w:p w14:paraId="6D15C0CF"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lastRenderedPageBreak/>
        <w:t>1、实验室安全责任体系是否健全；</w:t>
      </w:r>
    </w:p>
    <w:p w14:paraId="7692BF67"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2、实验室安全管理制度是否完善；</w:t>
      </w:r>
    </w:p>
    <w:p w14:paraId="76C5DC82"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3、实验室安全运行机制是否建立；</w:t>
      </w:r>
    </w:p>
    <w:p w14:paraId="1FA95E71"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4、实验室安全管理职责是否明确具体；</w:t>
      </w:r>
    </w:p>
    <w:p w14:paraId="3F98C83A"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5、实验室安全宣传教育与准入制度是否严格落实；</w:t>
      </w:r>
    </w:p>
    <w:p w14:paraId="6346353B"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6、实验室个人防护与环境保护措施是否落实；</w:t>
      </w:r>
    </w:p>
    <w:p w14:paraId="1775024F"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7、危险源的采购、运输、存储、使用、转移、处置等环节是否规范并全过程监管，建立分布档案和使用台账；</w:t>
      </w:r>
    </w:p>
    <w:p w14:paraId="7EE65D6C"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9、化学废弃物是否按规定处置；</w:t>
      </w:r>
    </w:p>
    <w:p w14:paraId="669AF86F"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10、实验室是否建立定期安全检查与巡查机制并有效落实；</w:t>
      </w:r>
    </w:p>
    <w:p w14:paraId="6239B26F"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11、实验室高温高压高速运转设施、气瓶等特种设备是否落实防护措施并定期检验、安全巡查；</w:t>
      </w:r>
    </w:p>
    <w:p w14:paraId="5A7F2CAE"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12、实验室用电、用气、动火等是否按规范落实防护措施；</w:t>
      </w:r>
    </w:p>
    <w:p w14:paraId="5BE1FFAD"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13、实验室是否制定安全事故应急处置预案并定期组织演练。</w:t>
      </w:r>
    </w:p>
    <w:p w14:paraId="081A8258" w14:textId="77777777" w:rsidR="00463EDB" w:rsidRPr="00463EDB" w:rsidRDefault="00463EDB" w:rsidP="00463EDB">
      <w:pPr>
        <w:spacing w:line="360" w:lineRule="auto"/>
        <w:ind w:firstLine="600"/>
        <w:rPr>
          <w:rFonts w:ascii="宋体" w:eastAsia="宋体" w:hAnsi="宋体"/>
          <w:b/>
          <w:bCs/>
          <w:sz w:val="30"/>
          <w:szCs w:val="30"/>
        </w:rPr>
      </w:pPr>
      <w:r w:rsidRPr="00463EDB">
        <w:rPr>
          <w:rFonts w:ascii="宋体" w:eastAsia="宋体" w:hAnsi="宋体" w:hint="eastAsia"/>
          <w:b/>
          <w:bCs/>
          <w:sz w:val="30"/>
          <w:szCs w:val="30"/>
        </w:rPr>
        <w:t>四、消防安全管理情况</w:t>
      </w:r>
      <w:r w:rsidRPr="00463EDB">
        <w:rPr>
          <w:rFonts w:ascii="宋体" w:eastAsia="宋体" w:hAnsi="宋体" w:hint="eastAsia"/>
          <w:sz w:val="30"/>
          <w:szCs w:val="30"/>
        </w:rPr>
        <w:t>（主要责任单位：保卫部（处）、基建后勤管理处、各二级学院）</w:t>
      </w:r>
    </w:p>
    <w:p w14:paraId="7C070C0F"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1、学校建筑物或场所是否依法通过消防验收或消防备案；</w:t>
      </w:r>
    </w:p>
    <w:p w14:paraId="35668E17"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2、消防设施、器材和消防安全标志是否完好有效并定期维保；</w:t>
      </w:r>
    </w:p>
    <w:p w14:paraId="3A65DEE6"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3、电气线路、管路敷设是否符合国家标准并定期检测维保；</w:t>
      </w:r>
    </w:p>
    <w:p w14:paraId="7124EF86"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4、是否存在私拉乱接、违规使用电器的现象；</w:t>
      </w:r>
    </w:p>
    <w:p w14:paraId="3105DCF2"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5、消防值班人员是否按规定配备并持证上岗；</w:t>
      </w:r>
    </w:p>
    <w:p w14:paraId="48F9EDBB"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lastRenderedPageBreak/>
        <w:t>6、防火检查、巡查是否做到定期开展；</w:t>
      </w:r>
    </w:p>
    <w:p w14:paraId="3721F327"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7、电气火灾隐患是否及时整改；</w:t>
      </w:r>
    </w:p>
    <w:p w14:paraId="2C79FF4D"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8、建筑物是否按规范设置防火分区，疏散通道、安全出口是否畅通；</w:t>
      </w:r>
    </w:p>
    <w:p w14:paraId="5F440889"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9、消防重点单位是否按要求建立微型消防站；</w:t>
      </w:r>
    </w:p>
    <w:p w14:paraId="50084842"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10、是否存在电动自行车违规停放、充电现象；</w:t>
      </w:r>
    </w:p>
    <w:p w14:paraId="68C8F9AB"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11、人员密集场所是否存在存储使用易燃易爆危险品；</w:t>
      </w:r>
    </w:p>
    <w:p w14:paraId="011F1255"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12、食堂用气、用电、动火是否严格按规范操作，排油烟设施是否定期清洗保持清洁；</w:t>
      </w:r>
    </w:p>
    <w:p w14:paraId="200EE800" w14:textId="77777777" w:rsidR="00463EDB" w:rsidRPr="00463EDB" w:rsidRDefault="00463EDB" w:rsidP="00463EDB">
      <w:pPr>
        <w:spacing w:line="360" w:lineRule="auto"/>
        <w:ind w:firstLine="600"/>
        <w:rPr>
          <w:rFonts w:ascii="宋体" w:eastAsia="宋体" w:hAnsi="宋体"/>
          <w:b/>
          <w:bCs/>
          <w:sz w:val="30"/>
          <w:szCs w:val="30"/>
        </w:rPr>
      </w:pPr>
      <w:r w:rsidRPr="00463EDB">
        <w:rPr>
          <w:rFonts w:ascii="宋体" w:eastAsia="宋体" w:hAnsi="宋体" w:hint="eastAsia"/>
          <w:b/>
          <w:bCs/>
          <w:sz w:val="30"/>
          <w:szCs w:val="30"/>
        </w:rPr>
        <w:t>五、治安防控情况</w:t>
      </w:r>
      <w:r w:rsidRPr="00463EDB">
        <w:rPr>
          <w:rFonts w:ascii="宋体" w:eastAsia="宋体" w:hAnsi="宋体" w:hint="eastAsia"/>
          <w:sz w:val="30"/>
          <w:szCs w:val="30"/>
        </w:rPr>
        <w:t>（主要责任单位：保卫部（处）、信息化建设与管理中心）</w:t>
      </w:r>
    </w:p>
    <w:p w14:paraId="76E7066A"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1、是否按规定配备专业保安和安全管理人员；</w:t>
      </w:r>
    </w:p>
    <w:p w14:paraId="17EE019D"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2、警务室（门卫室）物防设施是否齐备；</w:t>
      </w:r>
    </w:p>
    <w:p w14:paraId="20C0B1E3"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3、校园门禁系统是否落实；</w:t>
      </w:r>
    </w:p>
    <w:p w14:paraId="1B7520BE"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4、校园视频监控是否实现全覆盖、图像是否清晰；</w:t>
      </w:r>
    </w:p>
    <w:p w14:paraId="7775D33D"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5、是否定期联合公安等政府部门开展校园及周边综合治理；</w:t>
      </w:r>
    </w:p>
    <w:p w14:paraId="7E35D087"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6、校内安全会商研判、定期通报、联合整治、联动处置机制是否建立；</w:t>
      </w:r>
    </w:p>
    <w:p w14:paraId="718DD788"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7、学校组织的大型活动是否按规定落实相关安全防范措施并按规定报备。</w:t>
      </w:r>
    </w:p>
    <w:p w14:paraId="69926C6C"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b/>
          <w:bCs/>
          <w:sz w:val="30"/>
          <w:szCs w:val="30"/>
        </w:rPr>
        <w:t>六、食品安全管理情况</w:t>
      </w:r>
      <w:r w:rsidRPr="00463EDB">
        <w:rPr>
          <w:rFonts w:ascii="宋体" w:eastAsia="宋体" w:hAnsi="宋体" w:hint="eastAsia"/>
          <w:sz w:val="30"/>
          <w:szCs w:val="30"/>
        </w:rPr>
        <w:t>（主要责任单位：基建与后勤管理处）</w:t>
      </w:r>
    </w:p>
    <w:p w14:paraId="31565A5B"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1、食品安全责任制是否全面落实；</w:t>
      </w:r>
    </w:p>
    <w:p w14:paraId="58D516D8"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lastRenderedPageBreak/>
        <w:t>2、食品安全管理制度是否健全并有效落实；</w:t>
      </w:r>
    </w:p>
    <w:p w14:paraId="01DA48BF"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3、食品安全隐患排查是否定期开展；</w:t>
      </w:r>
    </w:p>
    <w:p w14:paraId="2E25668F"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4、食品采购追溯体系是否建立；</w:t>
      </w:r>
    </w:p>
    <w:p w14:paraId="6BDC4501"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5、食品原料采购、加工制作、清洗消毒、成品分装、配送、留样等环节全过程监管是否落实。</w:t>
      </w:r>
    </w:p>
    <w:p w14:paraId="7C502C06" w14:textId="77777777" w:rsidR="00463EDB" w:rsidRPr="00463EDB" w:rsidRDefault="00463EDB" w:rsidP="00463EDB">
      <w:pPr>
        <w:spacing w:line="360" w:lineRule="auto"/>
        <w:ind w:firstLine="600"/>
        <w:rPr>
          <w:rFonts w:ascii="宋体" w:eastAsia="宋体" w:hAnsi="宋体"/>
          <w:b/>
          <w:bCs/>
          <w:sz w:val="30"/>
          <w:szCs w:val="30"/>
        </w:rPr>
      </w:pPr>
      <w:r w:rsidRPr="00463EDB">
        <w:rPr>
          <w:rFonts w:ascii="宋体" w:eastAsia="宋体" w:hAnsi="宋体" w:hint="eastAsia"/>
          <w:b/>
          <w:bCs/>
          <w:sz w:val="30"/>
          <w:szCs w:val="30"/>
        </w:rPr>
        <w:t>七、校园交通安全管理情况</w:t>
      </w:r>
      <w:r w:rsidRPr="00463EDB">
        <w:rPr>
          <w:rFonts w:ascii="宋体" w:eastAsia="宋体" w:hAnsi="宋体" w:hint="eastAsia"/>
          <w:sz w:val="30"/>
          <w:szCs w:val="30"/>
        </w:rPr>
        <w:t>（主要责任单位：保卫部（处））</w:t>
      </w:r>
    </w:p>
    <w:p w14:paraId="2AB5DB57"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1、校园交通安全管理制度是否建立；</w:t>
      </w:r>
    </w:p>
    <w:p w14:paraId="1DAC6782"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2、校园内交通设施、标志、标线是否健全；</w:t>
      </w:r>
    </w:p>
    <w:p w14:paraId="7A0BA3F7"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3、校园内交通管理是否有序、安全；</w:t>
      </w:r>
    </w:p>
    <w:p w14:paraId="2B9E2E59"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4、是否采取有效措施对校内电动自行车进行管理；</w:t>
      </w:r>
    </w:p>
    <w:p w14:paraId="6E64CA4C"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5、学校组织的师生集体外出活动是否经严格审批并落实相关安全防范措施。</w:t>
      </w:r>
    </w:p>
    <w:p w14:paraId="2BB1A7C4"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b/>
          <w:bCs/>
          <w:sz w:val="30"/>
          <w:szCs w:val="30"/>
        </w:rPr>
        <w:t>八、建筑与施工安全管理情况</w:t>
      </w:r>
      <w:r w:rsidRPr="00463EDB">
        <w:rPr>
          <w:rFonts w:ascii="宋体" w:eastAsia="宋体" w:hAnsi="宋体" w:hint="eastAsia"/>
          <w:sz w:val="30"/>
          <w:szCs w:val="30"/>
        </w:rPr>
        <w:t>（主要责任单位：基建与后勤管理处）</w:t>
      </w:r>
    </w:p>
    <w:p w14:paraId="597DE23E"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1、学校建筑（含附属设施）安全状况是否定期开展排查监测；</w:t>
      </w:r>
    </w:p>
    <w:p w14:paraId="4D5D4EC5"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2、是否存在违规使用D级危房或存在危险房屋的问题；</w:t>
      </w:r>
    </w:p>
    <w:p w14:paraId="0FA3CB23"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3、对低洼地带、地质灾害点、易滑坡地段、易遭受雷击、基础沉陷等区域是否采取了有效的预防措施；</w:t>
      </w:r>
    </w:p>
    <w:p w14:paraId="19B4C2F4"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4、校园内高地、水池、楼梯等易发生坠落、溺水、挤踏等事故场所、部位是否全部设置防护设施和警示标志；</w:t>
      </w:r>
    </w:p>
    <w:p w14:paraId="46A7B7D3"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5、各类活动器材、器械是否存在安全隐患；</w:t>
      </w:r>
    </w:p>
    <w:p w14:paraId="2B43E16F"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lastRenderedPageBreak/>
        <w:t>6、学校在建项目施工场所是否严格实行隔离管理，落实安全管理措施；</w:t>
      </w:r>
    </w:p>
    <w:p w14:paraId="662C399C"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7、应对极端天气、旱涝灾害机制措施是否健全完善。</w:t>
      </w:r>
    </w:p>
    <w:p w14:paraId="49AB1127"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b/>
          <w:bCs/>
          <w:sz w:val="30"/>
          <w:szCs w:val="30"/>
        </w:rPr>
        <w:t>九、实习实训安全管理情况</w:t>
      </w:r>
      <w:r w:rsidRPr="00463EDB">
        <w:rPr>
          <w:rFonts w:ascii="宋体" w:eastAsia="宋体" w:hAnsi="宋体" w:hint="eastAsia"/>
          <w:sz w:val="30"/>
          <w:szCs w:val="30"/>
        </w:rPr>
        <w:t>（主要责任单位：教务处、相关二级学院）</w:t>
      </w:r>
    </w:p>
    <w:p w14:paraId="42BDEC32"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1、学校和实习单位是否对实习学生进行必要的安全教育；</w:t>
      </w:r>
    </w:p>
    <w:p w14:paraId="0B1B0AA4"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2、学校和实习单位是否严格执行国家和地方安全生产及职业卫生有关规定；</w:t>
      </w:r>
    </w:p>
    <w:p w14:paraId="2773EC34"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3、学校是否督促指导实习单位健全安全生产责任制，严格执行安全生产标准，健全安全生产规章制度和操作规程；</w:t>
      </w:r>
    </w:p>
    <w:p w14:paraId="25394A54"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4、实习单位是否配备必要安全保障器材和劳动保护用品；</w:t>
      </w:r>
    </w:p>
    <w:p w14:paraId="21E53E47"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 xml:space="preserve">5、实习单位是否按规定制定安全生产事故应急救援预案。 </w:t>
      </w:r>
    </w:p>
    <w:p w14:paraId="7292E163" w14:textId="77777777" w:rsidR="00463EDB" w:rsidRPr="00463EDB" w:rsidRDefault="00463EDB" w:rsidP="00463EDB">
      <w:pPr>
        <w:spacing w:line="360" w:lineRule="auto"/>
        <w:ind w:firstLine="600"/>
        <w:rPr>
          <w:rFonts w:ascii="宋体" w:eastAsia="宋体" w:hAnsi="宋体"/>
          <w:b/>
          <w:bCs/>
          <w:sz w:val="30"/>
          <w:szCs w:val="30"/>
        </w:rPr>
      </w:pPr>
      <w:r w:rsidRPr="00463EDB">
        <w:rPr>
          <w:rFonts w:ascii="宋体" w:eastAsia="宋体" w:hAnsi="宋体" w:hint="eastAsia"/>
          <w:b/>
          <w:bCs/>
          <w:sz w:val="30"/>
          <w:szCs w:val="30"/>
        </w:rPr>
        <w:t>十、其他安全管理情况</w:t>
      </w:r>
    </w:p>
    <w:p w14:paraId="07DD8AA1"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1、压力容器和电梯等特种设备是否按规定报相关部门备案，并依法定期检验、开展安全巡查。（主要责任单位：基建与后勤管理处）</w:t>
      </w:r>
    </w:p>
    <w:p w14:paraId="591BF91C"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2、特种设备操作人员是否做到全部持证上岗。（主要责任单位：相关二级单位）</w:t>
      </w:r>
    </w:p>
    <w:p w14:paraId="213090F9" w14:textId="77777777" w:rsidR="00463EDB" w:rsidRPr="00463EDB" w:rsidRDefault="00463EDB" w:rsidP="00463EDB">
      <w:pPr>
        <w:spacing w:line="360" w:lineRule="auto"/>
        <w:ind w:firstLine="600"/>
        <w:rPr>
          <w:rFonts w:ascii="宋体" w:eastAsia="宋体" w:hAnsi="宋体"/>
          <w:sz w:val="30"/>
          <w:szCs w:val="30"/>
        </w:rPr>
      </w:pPr>
      <w:r w:rsidRPr="00463EDB">
        <w:rPr>
          <w:rFonts w:ascii="宋体" w:eastAsia="宋体" w:hAnsi="宋体" w:hint="eastAsia"/>
          <w:sz w:val="30"/>
          <w:szCs w:val="30"/>
        </w:rPr>
        <w:t>3、其他安全隐患情况。（主要责任单位：相关二级单位）。</w:t>
      </w:r>
    </w:p>
    <w:p w14:paraId="5F366637" w14:textId="77777777" w:rsidR="00463EDB" w:rsidRPr="00463EDB" w:rsidRDefault="00463EDB" w:rsidP="00463EDB">
      <w:pPr>
        <w:ind w:firstLineChars="200" w:firstLine="600"/>
        <w:rPr>
          <w:rFonts w:ascii="宋体" w:eastAsia="宋体" w:hAnsi="宋体"/>
          <w:sz w:val="30"/>
          <w:szCs w:val="30"/>
        </w:rPr>
      </w:pPr>
      <w:r w:rsidRPr="00463EDB">
        <w:rPr>
          <w:rFonts w:ascii="宋体" w:eastAsia="宋体" w:hAnsi="宋体" w:hint="eastAsia"/>
          <w:sz w:val="30"/>
          <w:szCs w:val="30"/>
        </w:rPr>
        <w:t xml:space="preserve">                                     </w:t>
      </w:r>
    </w:p>
    <w:p w14:paraId="44FC29F1" w14:textId="77777777" w:rsidR="00463EDB" w:rsidRPr="00463EDB" w:rsidRDefault="00463EDB" w:rsidP="00463EDB">
      <w:pPr>
        <w:ind w:firstLineChars="2000" w:firstLine="6000"/>
        <w:rPr>
          <w:rFonts w:ascii="宋体" w:eastAsia="宋体" w:hAnsi="宋体"/>
          <w:sz w:val="30"/>
          <w:szCs w:val="30"/>
        </w:rPr>
      </w:pPr>
      <w:r w:rsidRPr="00463EDB">
        <w:rPr>
          <w:rFonts w:ascii="宋体" w:eastAsia="宋体" w:hAnsi="宋体" w:hint="eastAsia"/>
          <w:sz w:val="30"/>
          <w:szCs w:val="30"/>
        </w:rPr>
        <w:t>苏州城市学院</w:t>
      </w:r>
    </w:p>
    <w:p w14:paraId="18E1D3DA" w14:textId="04B29202" w:rsidR="00463EDB" w:rsidRPr="00463EDB" w:rsidRDefault="00463EDB" w:rsidP="00463EDB">
      <w:pPr>
        <w:ind w:firstLineChars="200" w:firstLine="600"/>
        <w:rPr>
          <w:rFonts w:ascii="宋体" w:eastAsia="宋体" w:hAnsi="宋体"/>
          <w:sz w:val="30"/>
          <w:szCs w:val="30"/>
        </w:rPr>
      </w:pPr>
      <w:r w:rsidRPr="00463EDB">
        <w:rPr>
          <w:rFonts w:ascii="宋体" w:eastAsia="宋体" w:hAnsi="宋体" w:hint="eastAsia"/>
          <w:sz w:val="30"/>
          <w:szCs w:val="30"/>
        </w:rPr>
        <w:t xml:space="preserve">                                   </w:t>
      </w:r>
      <w:r>
        <w:rPr>
          <w:rFonts w:ascii="宋体" w:eastAsia="宋体" w:hAnsi="宋体"/>
          <w:sz w:val="30"/>
          <w:szCs w:val="30"/>
        </w:rPr>
        <w:t xml:space="preserve">  </w:t>
      </w:r>
      <w:r w:rsidRPr="00463EDB">
        <w:rPr>
          <w:rFonts w:ascii="宋体" w:eastAsia="宋体" w:hAnsi="宋体" w:hint="eastAsia"/>
          <w:sz w:val="30"/>
          <w:szCs w:val="30"/>
        </w:rPr>
        <w:t>2022年</w:t>
      </w:r>
      <w:r w:rsidR="003D24C7">
        <w:rPr>
          <w:rFonts w:ascii="宋体" w:eastAsia="宋体" w:hAnsi="宋体" w:hint="eastAsia"/>
          <w:sz w:val="30"/>
          <w:szCs w:val="30"/>
        </w:rPr>
        <w:t>5</w:t>
      </w:r>
      <w:bookmarkStart w:id="0" w:name="_GoBack"/>
      <w:bookmarkEnd w:id="0"/>
      <w:r w:rsidRPr="00463EDB">
        <w:rPr>
          <w:rFonts w:ascii="宋体" w:eastAsia="宋体" w:hAnsi="宋体" w:hint="eastAsia"/>
          <w:sz w:val="30"/>
          <w:szCs w:val="30"/>
        </w:rPr>
        <w:t>月</w:t>
      </w:r>
    </w:p>
    <w:p w14:paraId="73E4CA70" w14:textId="77777777" w:rsidR="0002050E" w:rsidRPr="00463EDB" w:rsidRDefault="0002050E">
      <w:pPr>
        <w:rPr>
          <w:rFonts w:ascii="宋体" w:eastAsia="宋体" w:hAnsi="宋体"/>
        </w:rPr>
      </w:pPr>
    </w:p>
    <w:sectPr w:rsidR="0002050E" w:rsidRPr="00463E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DE06" w14:textId="77777777" w:rsidR="00FD0262" w:rsidRDefault="00FD0262" w:rsidP="00463EDB">
      <w:r>
        <w:separator/>
      </w:r>
    </w:p>
  </w:endnote>
  <w:endnote w:type="continuationSeparator" w:id="0">
    <w:p w14:paraId="6D784B75" w14:textId="77777777" w:rsidR="00FD0262" w:rsidRDefault="00FD0262" w:rsidP="0046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1FE37" w14:textId="77777777" w:rsidR="00FD0262" w:rsidRDefault="00FD0262" w:rsidP="00463EDB">
      <w:r>
        <w:separator/>
      </w:r>
    </w:p>
  </w:footnote>
  <w:footnote w:type="continuationSeparator" w:id="0">
    <w:p w14:paraId="41F0300D" w14:textId="77777777" w:rsidR="00FD0262" w:rsidRDefault="00FD0262" w:rsidP="00463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9CEF6A"/>
    <w:multiLevelType w:val="singleLevel"/>
    <w:tmpl w:val="F59CEF6A"/>
    <w:lvl w:ilvl="0">
      <w:start w:val="2"/>
      <w:numFmt w:val="decimal"/>
      <w:suff w:val="nothing"/>
      <w:lvlText w:val="%1、"/>
      <w:lvlJc w:val="left"/>
    </w:lvl>
  </w:abstractNum>
  <w:abstractNum w:abstractNumId="1" w15:restartNumberingAfterBreak="0">
    <w:nsid w:val="3EBF57E7"/>
    <w:multiLevelType w:val="singleLevel"/>
    <w:tmpl w:val="3EBF57E7"/>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77"/>
    <w:rsid w:val="0002050E"/>
    <w:rsid w:val="00367A77"/>
    <w:rsid w:val="003D24C7"/>
    <w:rsid w:val="00456181"/>
    <w:rsid w:val="00463EDB"/>
    <w:rsid w:val="00631484"/>
    <w:rsid w:val="00891E5A"/>
    <w:rsid w:val="00D56654"/>
    <w:rsid w:val="00FD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2ED63"/>
  <w15:chartTrackingRefBased/>
  <w15:docId w15:val="{36457029-A919-4F7A-8AFF-38B4942E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E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3EDB"/>
    <w:rPr>
      <w:sz w:val="18"/>
      <w:szCs w:val="18"/>
    </w:rPr>
  </w:style>
  <w:style w:type="paragraph" w:styleId="a5">
    <w:name w:val="footer"/>
    <w:basedOn w:val="a"/>
    <w:link w:val="a6"/>
    <w:uiPriority w:val="99"/>
    <w:unhideWhenUsed/>
    <w:rsid w:val="00463EDB"/>
    <w:pPr>
      <w:tabs>
        <w:tab w:val="center" w:pos="4153"/>
        <w:tab w:val="right" w:pos="8306"/>
      </w:tabs>
      <w:snapToGrid w:val="0"/>
      <w:jc w:val="left"/>
    </w:pPr>
    <w:rPr>
      <w:sz w:val="18"/>
      <w:szCs w:val="18"/>
    </w:rPr>
  </w:style>
  <w:style w:type="character" w:customStyle="1" w:styleId="a6">
    <w:name w:val="页脚 字符"/>
    <w:basedOn w:val="a0"/>
    <w:link w:val="a5"/>
    <w:uiPriority w:val="99"/>
    <w:rsid w:val="00463E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作栋</dc:creator>
  <cp:keywords/>
  <dc:description/>
  <cp:lastModifiedBy>李作栋</cp:lastModifiedBy>
  <cp:revision>4</cp:revision>
  <dcterms:created xsi:type="dcterms:W3CDTF">2022-05-07T02:56:00Z</dcterms:created>
  <dcterms:modified xsi:type="dcterms:W3CDTF">2022-05-09T05:41:00Z</dcterms:modified>
</cp:coreProperties>
</file>