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71283">
      <w:pPr>
        <w:spacing w:line="560" w:lineRule="exact"/>
        <w:jc w:val="both"/>
        <w:rPr>
          <w:rFonts w:hint="default" w:ascii="方正小标宋简体" w:hAnsi="方正小标宋简体" w:eastAsia="方正小标宋简体" w:cs="方正小标宋简体"/>
          <w:sz w:val="44"/>
          <w:szCs w:val="44"/>
          <w:highlight w:val="none"/>
          <w:lang w:val="en-US" w:eastAsia="zh-CN"/>
        </w:rPr>
      </w:pPr>
      <w:bookmarkStart w:id="0" w:name="_GoBack"/>
      <w:bookmarkEnd w:id="0"/>
      <w:r>
        <w:rPr>
          <w:rFonts w:hint="eastAsia" w:ascii="黑体" w:hAnsi="黑体" w:eastAsia="黑体" w:cs="黑体"/>
          <w:sz w:val="32"/>
          <w:szCs w:val="32"/>
          <w:highlight w:val="none"/>
          <w:lang w:val="en-US" w:eastAsia="zh-CN"/>
        </w:rPr>
        <w:t>附件2</w:t>
      </w:r>
    </w:p>
    <w:p w14:paraId="2A01BA78">
      <w:pPr>
        <w:spacing w:line="560" w:lineRule="exact"/>
        <w:jc w:val="center"/>
        <w:rPr>
          <w:rFonts w:hint="eastAsia" w:ascii="方正小标宋简体" w:hAnsi="方正小标宋简体" w:eastAsia="方正小标宋简体" w:cs="方正小标宋简体"/>
          <w:sz w:val="44"/>
          <w:szCs w:val="44"/>
          <w:highlight w:val="none"/>
        </w:rPr>
      </w:pPr>
    </w:p>
    <w:p w14:paraId="0774B976">
      <w:pPr>
        <w:spacing w:line="560" w:lineRule="exact"/>
        <w:jc w:val="center"/>
        <w:rPr>
          <w:rFonts w:hint="eastAsia" w:ascii="方正小标宋简体" w:hAnsi="方正小标宋简体" w:eastAsia="方正小标宋简体" w:cs="方正小标宋简体"/>
          <w:sz w:val="44"/>
          <w:szCs w:val="44"/>
          <w:highlight w:val="none"/>
        </w:rPr>
      </w:pPr>
    </w:p>
    <w:p w14:paraId="64567808">
      <w:pPr>
        <w:spacing w:line="560" w:lineRule="exact"/>
        <w:jc w:val="center"/>
        <w:rPr>
          <w:rFonts w:hint="eastAsia" w:ascii="方正小标宋简体" w:hAnsi="方正小标宋简体" w:eastAsia="方正小标宋简体" w:cs="方正小标宋简体"/>
          <w:sz w:val="44"/>
          <w:szCs w:val="44"/>
          <w:highlight w:val="none"/>
        </w:rPr>
      </w:pPr>
    </w:p>
    <w:p w14:paraId="4B389037">
      <w:pPr>
        <w:pStyle w:val="2"/>
        <w:spacing w:line="64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地理信息科技进步奖</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励</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规定</w:t>
      </w:r>
    </w:p>
    <w:p w14:paraId="72D02A0E">
      <w:pPr>
        <w:pStyle w:val="2"/>
        <w:spacing w:line="560" w:lineRule="exact"/>
        <w:jc w:val="center"/>
        <w:rPr>
          <w:rFonts w:hint="eastAsia" w:hAnsi="宋体" w:cs="宋体"/>
          <w:color w:val="000000" w:themeColor="text1"/>
          <w:sz w:val="28"/>
          <w:szCs w:val="28"/>
          <w:highlight w:val="none"/>
          <w14:textFill>
            <w14:solidFill>
              <w14:schemeClr w14:val="tx1"/>
            </w14:solidFill>
          </w14:textFill>
        </w:rPr>
      </w:pPr>
      <w:r>
        <w:rPr>
          <w:rFonts w:hint="eastAsia" w:hAnsi="宋体" w:cs="宋体"/>
          <w:color w:val="000000" w:themeColor="text1"/>
          <w:sz w:val="28"/>
          <w:szCs w:val="28"/>
          <w:highlight w:val="none"/>
          <w14:textFill>
            <w14:solidFill>
              <w14:schemeClr w14:val="tx1"/>
            </w14:solidFill>
          </w14:textFill>
        </w:rPr>
        <w:t>（中国地理信息产业协会常务理事会七届四次（通讯）会议通过）</w:t>
      </w:r>
    </w:p>
    <w:p w14:paraId="28E1DAFF">
      <w:pPr>
        <w:pStyle w:val="2"/>
        <w:spacing w:line="560" w:lineRule="exact"/>
        <w:jc w:val="center"/>
        <w:rPr>
          <w:rFonts w:hint="eastAsia" w:hAnsi="宋体" w:cs="宋体"/>
          <w:color w:val="000000" w:themeColor="text1"/>
          <w:sz w:val="28"/>
          <w:szCs w:val="28"/>
          <w:highlight w:val="none"/>
          <w14:textFill>
            <w14:solidFill>
              <w14:schemeClr w14:val="tx1"/>
            </w14:solidFill>
          </w14:textFill>
        </w:rPr>
      </w:pPr>
      <w:r>
        <w:rPr>
          <w:rFonts w:ascii="仿宋_GB2312" w:hAnsi="宋体" w:eastAsia="仿宋_GB2312" w:cs="仿宋_GB2312"/>
          <w:i w:val="0"/>
          <w:iCs w:val="0"/>
          <w:caps w:val="0"/>
          <w:color w:val="000000" w:themeColor="text1"/>
          <w:spacing w:val="0"/>
          <w:sz w:val="31"/>
          <w:szCs w:val="31"/>
          <w:highlight w:val="none"/>
          <w14:textFill>
            <w14:solidFill>
              <w14:schemeClr w14:val="tx1"/>
            </w14:solidFill>
          </w14:textFill>
        </w:rPr>
        <w:t>2022年12月5日</w:t>
      </w:r>
    </w:p>
    <w:p w14:paraId="49B73A4C">
      <w:pPr>
        <w:spacing w:line="560" w:lineRule="exact"/>
        <w:rPr>
          <w:rFonts w:ascii="仿宋_GB2312" w:hAnsi="仿宋_GB2312" w:eastAsia="仿宋_GB2312" w:cs="仿宋_GB2312"/>
          <w:strike/>
          <w:color w:val="000000" w:themeColor="text1"/>
          <w:sz w:val="32"/>
          <w:szCs w:val="32"/>
          <w:highlight w:val="none"/>
          <w14:textFill>
            <w14:solidFill>
              <w14:schemeClr w14:val="tx1"/>
            </w14:solidFill>
          </w14:textFill>
        </w:rPr>
      </w:pPr>
    </w:p>
    <w:p w14:paraId="71D28413">
      <w:pPr>
        <w:spacing w:line="560" w:lineRule="exact"/>
        <w:rPr>
          <w:rFonts w:ascii="仿宋_GB2312" w:hAnsi="仿宋_GB2312" w:eastAsia="仿宋_GB2312" w:cs="仿宋_GB2312"/>
          <w:strike/>
          <w:color w:val="000000" w:themeColor="text1"/>
          <w:sz w:val="32"/>
          <w:szCs w:val="32"/>
          <w:highlight w:val="none"/>
          <w14:textFill>
            <w14:solidFill>
              <w14:schemeClr w14:val="tx1"/>
            </w14:solidFill>
          </w14:textFill>
        </w:rPr>
      </w:pPr>
    </w:p>
    <w:p w14:paraId="5AC731C3">
      <w:pPr>
        <w:spacing w:line="560" w:lineRule="exact"/>
        <w:rPr>
          <w:rFonts w:ascii="仿宋_GB2312" w:hAnsi="仿宋_GB2312" w:eastAsia="仿宋_GB2312" w:cs="仿宋_GB2312"/>
          <w:strike/>
          <w:color w:val="000000" w:themeColor="text1"/>
          <w:sz w:val="32"/>
          <w:szCs w:val="32"/>
          <w:highlight w:val="none"/>
          <w14:textFill>
            <w14:solidFill>
              <w14:schemeClr w14:val="tx1"/>
            </w14:solidFill>
          </w14:textFill>
        </w:rPr>
      </w:pPr>
    </w:p>
    <w:p w14:paraId="53711744">
      <w:pPr>
        <w:spacing w:line="560" w:lineRule="exact"/>
        <w:jc w:val="center"/>
        <w:rPr>
          <w:rFonts w:ascii="黑体" w:hAnsi="黑体" w:eastAsia="黑体" w:cs="黑体"/>
          <w:color w:val="000000" w:themeColor="text1"/>
          <w:sz w:val="36"/>
          <w:szCs w:val="36"/>
          <w:highlight w:val="none"/>
          <w14:textFill>
            <w14:solidFill>
              <w14:schemeClr w14:val="tx1"/>
            </w14:solidFill>
          </w14:textFill>
        </w:rPr>
      </w:pPr>
      <w:r>
        <w:rPr>
          <w:rFonts w:hint="eastAsia" w:ascii="黑体" w:hAnsi="黑体" w:eastAsia="黑体" w:cs="黑体"/>
          <w:color w:val="000000" w:themeColor="text1"/>
          <w:sz w:val="36"/>
          <w:szCs w:val="36"/>
          <w:highlight w:val="none"/>
          <w14:textFill>
            <w14:solidFill>
              <w14:schemeClr w14:val="tx1"/>
            </w14:solidFill>
          </w14:textFill>
        </w:rPr>
        <w:t>目　　录</w:t>
      </w:r>
    </w:p>
    <w:p w14:paraId="1D700CE1">
      <w:pPr>
        <w:spacing w:line="56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03D3AEF8">
      <w:pPr>
        <w:spacing w:line="56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第一章　总　则</w:t>
      </w:r>
    </w:p>
    <w:p w14:paraId="69D8558E">
      <w:pPr>
        <w:spacing w:line="56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第二章  机</w:t>
      </w:r>
      <w:r>
        <w:rPr>
          <w:rFonts w:hint="eastAsia" w:ascii="黑体" w:hAnsi="黑体" w:eastAsia="黑体" w:cs="黑体"/>
          <w:color w:val="000000" w:themeColor="text1"/>
          <w:sz w:val="32"/>
          <w:szCs w:val="32"/>
          <w:highlight w:val="none"/>
          <w14:textFill>
            <w14:solidFill>
              <w14:schemeClr w14:val="tx1"/>
            </w14:solidFill>
          </w14:textFill>
        </w:rPr>
        <w:t>　</w:t>
      </w:r>
      <w:r>
        <w:rPr>
          <w:rFonts w:hint="eastAsia" w:ascii="黑体" w:hAnsi="黑体" w:eastAsia="黑体" w:cs="黑体"/>
          <w:color w:val="000000" w:themeColor="text1"/>
          <w:sz w:val="32"/>
          <w:szCs w:val="32"/>
          <w:highlight w:val="none"/>
          <w:lang w:val="en-US" w:eastAsia="zh-CN"/>
          <w14:textFill>
            <w14:solidFill>
              <w14:schemeClr w14:val="tx1"/>
            </w14:solidFill>
          </w14:textFill>
        </w:rPr>
        <w:t>构</w:t>
      </w:r>
    </w:p>
    <w:p w14:paraId="73C077AE">
      <w:pPr>
        <w:spacing w:line="56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三</w:t>
      </w:r>
      <w:r>
        <w:rPr>
          <w:rFonts w:hint="eastAsia" w:ascii="黑体" w:hAnsi="黑体" w:eastAsia="黑体" w:cs="黑体"/>
          <w:color w:val="000000" w:themeColor="text1"/>
          <w:sz w:val="32"/>
          <w:szCs w:val="32"/>
          <w:highlight w:val="none"/>
          <w14:textFill>
            <w14:solidFill>
              <w14:schemeClr w14:val="tx1"/>
            </w14:solidFill>
          </w14:textFill>
        </w:rPr>
        <w:t>章　申　报</w:t>
      </w:r>
    </w:p>
    <w:p w14:paraId="62A233B3">
      <w:pPr>
        <w:spacing w:line="56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章　评　审</w:t>
      </w:r>
    </w:p>
    <w:p w14:paraId="5735AB81">
      <w:pPr>
        <w:spacing w:line="56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章　授　奖</w:t>
      </w:r>
    </w:p>
    <w:p w14:paraId="2E0EA549">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章  附　则</w:t>
      </w:r>
    </w:p>
    <w:p w14:paraId="4A7D6172">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p>
    <w:p w14:paraId="2DBBF892">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p>
    <w:p w14:paraId="370829A6">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p>
    <w:p w14:paraId="3CB677EF">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p>
    <w:p w14:paraId="1DF74040">
      <w:pPr>
        <w:pStyle w:val="2"/>
        <w:spacing w:line="560" w:lineRule="exact"/>
        <w:jc w:val="center"/>
        <w:rPr>
          <w:rFonts w:ascii="仿宋_GB2312" w:hAnsi="宋体" w:eastAsia="仿宋_GB2312" w:cs="宋体"/>
          <w:b/>
          <w:color w:val="000000" w:themeColor="text1"/>
          <w:sz w:val="32"/>
          <w:szCs w:val="32"/>
          <w:highlight w:val="none"/>
          <w14:textFill>
            <w14:solidFill>
              <w14:schemeClr w14:val="tx1"/>
            </w14:solidFill>
          </w14:textFill>
        </w:rPr>
      </w:pPr>
    </w:p>
    <w:p w14:paraId="69D85680">
      <w:pPr>
        <w:spacing w:line="560" w:lineRule="exact"/>
        <w:jc w:val="center"/>
        <w:rPr>
          <w:rFonts w:ascii="黑体" w:hAnsi="仿宋" w:eastAsia="黑体" w:cs="宋体"/>
          <w:color w:val="000000" w:themeColor="text1"/>
          <w:sz w:val="32"/>
          <w:szCs w:val="32"/>
          <w:highlight w:val="none"/>
          <w14:textFill>
            <w14:solidFill>
              <w14:schemeClr w14:val="tx1"/>
            </w14:solidFill>
          </w14:textFill>
        </w:rPr>
      </w:pPr>
      <w:r>
        <w:rPr>
          <w:rFonts w:hint="eastAsia" w:ascii="黑体" w:hAnsi="仿宋" w:eastAsia="黑体" w:cs="宋体"/>
          <w:color w:val="000000" w:themeColor="text1"/>
          <w:sz w:val="32"/>
          <w:szCs w:val="32"/>
          <w:highlight w:val="none"/>
          <w14:textFill>
            <w14:solidFill>
              <w14:schemeClr w14:val="tx1"/>
            </w14:solidFill>
          </w14:textFill>
        </w:rPr>
        <w:br w:type="page"/>
      </w:r>
    </w:p>
    <w:p w14:paraId="502E3A76">
      <w:pPr>
        <w:pStyle w:val="2"/>
        <w:spacing w:line="560" w:lineRule="exact"/>
        <w:jc w:val="center"/>
        <w:rPr>
          <w:rFonts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第一章　总　则</w:t>
      </w:r>
    </w:p>
    <w:p w14:paraId="794F939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lang w:val="en-US" w:eastAsia="zh-CN" w:bidi="ar-SA"/>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一</w:t>
      </w:r>
      <w:r>
        <w:rPr>
          <w:rFonts w:hint="eastAsia" w:ascii="黑体" w:hAnsi="仿宋" w:eastAsia="黑体" w:cs="宋体"/>
          <w:color w:val="000000" w:themeColor="text1"/>
          <w:spacing w:val="0"/>
          <w:kern w:val="0"/>
          <w:sz w:val="32"/>
          <w:szCs w:val="32"/>
          <w:highlight w:val="none"/>
          <w14:textFill>
            <w14:solidFill>
              <w14:schemeClr w14:val="tx1"/>
            </w14:solidFill>
          </w14:textFill>
        </w:rPr>
        <w:t>条　</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地理信息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科技进步奖</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是中国地理信息产业协会</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根据《国家科学技术奖励条例》和中华人民共和国科学技术部《社会力量设立科学技术奖管理办法》设立的地理信息科学技术奖</w:t>
      </w:r>
      <w:r>
        <w:rPr>
          <w:rFonts w:hint="eastAsia" w:ascii="仿宋_GB2312" w:hAnsi="仿宋_GB2312" w:eastAsia="仿宋_GB2312" w:cs="仿宋_GB2312"/>
          <w:i w:val="0"/>
          <w:iCs w:val="0"/>
          <w:caps w:val="0"/>
          <w:color w:val="000000" w:themeColor="text1"/>
          <w:spacing w:val="0"/>
          <w:kern w:val="0"/>
          <w:sz w:val="32"/>
          <w:szCs w:val="32"/>
          <w:highlight w:val="none"/>
          <w:u w:val="none"/>
          <w:shd w:val="clear" w:fill="auto"/>
          <w:lang w:val="en-US" w:eastAsia="zh-CN" w:bidi="ar-SA"/>
          <w14:textFill>
            <w14:solidFill>
              <w14:schemeClr w14:val="tx1"/>
            </w14:solidFill>
          </w14:textFill>
        </w:rPr>
        <w:t>。</w:t>
      </w:r>
    </w:p>
    <w:p w14:paraId="248BBED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pP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第二条</w:t>
      </w:r>
      <w:r>
        <w:rPr>
          <w:rFonts w:hint="eastAsia" w:ascii="黑体" w:hAnsi="仿宋" w:eastAsia="黑体" w:cs="宋体"/>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地理信息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科技进步奖为</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推动地理信息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科学</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技术创新</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加快实现高水平科技自立自强</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激励更多的质量优</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水平高</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效益</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好的科技成果，奖励在地理信息科学基础研究、技术开发、应用服务中做出突出贡献的中国公民和组织</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而设立</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w:t>
      </w:r>
    </w:p>
    <w:p w14:paraId="08A22AC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条　</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为了做好</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地理信息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科技进步奖励工作</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，包括</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申报、评审、授奖等活动</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保证评审质量</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auto"/>
          <w:sz w:val="32"/>
          <w:szCs w:val="32"/>
          <w:lang w:val="en-US" w:eastAsia="zh-CN"/>
        </w:rPr>
        <w:t>根据</w:t>
      </w:r>
      <w:r>
        <w:rPr>
          <w:rFonts w:hint="eastAsia" w:ascii="仿宋_GB2312" w:hAnsi="仿宋" w:eastAsia="仿宋_GB2312" w:cs="宋体"/>
          <w:color w:val="auto"/>
          <w:sz w:val="32"/>
          <w:szCs w:val="32"/>
        </w:rPr>
        <w:t>《地理信息科学技术奖励办法》</w:t>
      </w:r>
      <w:r>
        <w:rPr>
          <w:rFonts w:hint="eastAsia" w:ascii="仿宋_GB2312" w:hAnsi="仿宋" w:eastAsia="仿宋_GB2312" w:cs="宋体"/>
          <w:color w:val="auto"/>
          <w:sz w:val="32"/>
          <w:szCs w:val="32"/>
          <w:lang w:eastAsia="zh-CN"/>
        </w:rPr>
        <w:t>，</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制定本</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规定</w:t>
      </w:r>
      <w:r>
        <w:rPr>
          <w:rFonts w:hint="default"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Hans" w:bidi="ar-SA"/>
          <w14:textFill>
            <w14:solidFill>
              <w14:schemeClr w14:val="tx1"/>
            </w14:solidFill>
          </w14:textFill>
        </w:rPr>
        <w:t>地理信息</w:t>
      </w:r>
      <w:r>
        <w:rPr>
          <w:rFonts w:hint="eastAsia" w:ascii="仿宋_GB2312" w:hAnsi="仿宋_GB2312" w:eastAsia="仿宋_GB2312" w:cs="仿宋_GB2312"/>
          <w:color w:val="000000" w:themeColor="text1"/>
          <w:spacing w:val="0"/>
          <w:kern w:val="0"/>
          <w:sz w:val="32"/>
          <w:szCs w:val="32"/>
          <w:highlight w:val="none"/>
          <w:lang w:val="en-US" w:eastAsia="zh-CN" w:bidi="ar-SA"/>
          <w14:textFill>
            <w14:solidFill>
              <w14:schemeClr w14:val="tx1"/>
            </w14:solidFill>
          </w14:textFill>
        </w:rPr>
        <w:t>科技进步奖励</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工作</w:t>
      </w:r>
      <w:r>
        <w:rPr>
          <w:rFonts w:hint="eastAsia" w:ascii="仿宋_GB2312" w:hAnsi="仿宋_GB2312" w:eastAsia="仿宋_GB2312" w:cs="仿宋_GB2312"/>
          <w:color w:val="000000" w:themeColor="text1"/>
          <w:spacing w:val="0"/>
          <w:kern w:val="0"/>
          <w:sz w:val="32"/>
          <w:szCs w:val="32"/>
          <w:highlight w:val="none"/>
          <w:lang w:val="en-US" w:eastAsia="zh-Hans"/>
          <w14:textFill>
            <w14:solidFill>
              <w14:schemeClr w14:val="tx1"/>
            </w14:solidFill>
          </w14:textFill>
        </w:rPr>
        <w:t>遵循</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公开、公平、公正</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的</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原则，实行科学的评审制度，不受任何组织或个人干涉。</w:t>
      </w:r>
    </w:p>
    <w:p w14:paraId="73E18195">
      <w:pPr>
        <w:pStyle w:val="2"/>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spacing w:val="0"/>
          <w:kern w:val="0"/>
          <w:sz w:val="32"/>
          <w:szCs w:val="32"/>
          <w:highlight w:val="none"/>
          <w14:textFill>
            <w14:solidFill>
              <w14:schemeClr w14:val="tx1"/>
            </w14:solidFill>
          </w14:textFill>
        </w:rPr>
        <w:t xml:space="preserve">条  </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地</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理信</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息科技进步奖励工作每年开展一次，设一等奖、二等奖2个等级。对做出特别重大的科学发现、科学发明、应用服务等创新性科学技术成果的，可以授予特等奖。</w:t>
      </w:r>
    </w:p>
    <w:p w14:paraId="0CB06A0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地理信息科学技术奖励委员会（简称奖励委）负责地理信息科学技术</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奖励工作</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指导和</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管理</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w:t>
      </w:r>
    </w:p>
    <w:p w14:paraId="1221DCA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地理信息科技进步奖评审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委员会</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（简称评审委）负责地理信息科技进步奖的评审工作。</w:t>
      </w:r>
    </w:p>
    <w:p w14:paraId="506680F7">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地理信息科学技术奖励委员会</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办公室</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（简称奖励</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办</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设在协会秘书处，负责奖励委日常工作。</w:t>
      </w:r>
    </w:p>
    <w:p w14:paraId="19E5C43A">
      <w:pPr>
        <w:pStyle w:val="2"/>
        <w:spacing w:line="560" w:lineRule="exact"/>
        <w:jc w:val="cente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第二章</w:t>
      </w:r>
      <w:r>
        <w:rPr>
          <w:rFonts w:hint="eastAsia" w:ascii="黑体" w:hAnsi="仿宋" w:eastAsia="黑体" w:cs="宋体"/>
          <w:color w:val="000000" w:themeColor="text1"/>
          <w:spacing w:val="0"/>
          <w:kern w:val="0"/>
          <w:sz w:val="32"/>
          <w:szCs w:val="32"/>
          <w:highlight w:val="none"/>
          <w14:textFill>
            <w14:solidFill>
              <w14:schemeClr w14:val="tx1"/>
            </w14:solidFill>
          </w14:textFill>
        </w:rPr>
        <w:t>　</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机</w:t>
      </w:r>
      <w:r>
        <w:rPr>
          <w:rFonts w:hint="eastAsia" w:ascii="黑体" w:hAnsi="仿宋" w:eastAsia="黑体" w:cs="宋体"/>
          <w:color w:val="000000" w:themeColor="text1"/>
          <w:spacing w:val="0"/>
          <w:kern w:val="0"/>
          <w:sz w:val="32"/>
          <w:szCs w:val="32"/>
          <w:highlight w:val="none"/>
          <w14:textFill>
            <w14:solidFill>
              <w14:schemeClr w14:val="tx1"/>
            </w14:solidFill>
          </w14:textFill>
        </w:rPr>
        <w:t>　</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构</w:t>
      </w:r>
    </w:p>
    <w:p w14:paraId="01C04C0E">
      <w:pPr>
        <w:spacing w:line="560" w:lineRule="exact"/>
        <w:ind w:firstLine="640" w:firstLineChars="200"/>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六</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奖励委的主要职责是：</w:t>
      </w:r>
    </w:p>
    <w:p w14:paraId="60DD5142">
      <w:pPr>
        <w:spacing w:line="560" w:lineRule="exact"/>
        <w:ind w:firstLine="640" w:firstLineChars="200"/>
        <w:rPr>
          <w:rFonts w:hint="eastAsia" w:ascii="仿宋_GB2312" w:hAnsi="宋体" w:eastAsia="仿宋_GB2312" w:cs="仿宋_GB2312"/>
          <w:i w:val="0"/>
          <w:iCs w:val="0"/>
          <w:caps w:val="0"/>
          <w:color w:val="000000" w:themeColor="text1"/>
          <w:spacing w:val="0"/>
          <w:kern w:val="0"/>
          <w:sz w:val="32"/>
          <w:szCs w:val="32"/>
          <w:highlight w:val="none"/>
          <w:lang w:val="en-US"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kern w:val="0"/>
          <w:sz w:val="32"/>
          <w:szCs w:val="32"/>
          <w:highlight w:val="none"/>
          <w:lang w:val="en-US" w:eastAsia="zh-CN"/>
          <w14:textFill>
            <w14:solidFill>
              <w14:schemeClr w14:val="tx1"/>
            </w14:solidFill>
          </w14:textFill>
        </w:rPr>
        <w:t>1.</w:t>
      </w:r>
      <w:r>
        <w:rPr>
          <w:rFonts w:hint="eastAsia" w:ascii="仿宋_GB2312" w:hAnsi="宋体" w:eastAsia="仿宋_GB2312" w:cs="仿宋_GB2312"/>
          <w:i w:val="0"/>
          <w:iCs w:val="0"/>
          <w:caps w:val="0"/>
          <w:color w:val="000000"/>
          <w:spacing w:val="0"/>
          <w:kern w:val="0"/>
          <w:sz w:val="32"/>
          <w:szCs w:val="32"/>
          <w:highlight w:val="none"/>
          <w:lang w:val="en-US" w:eastAsia="zh-CN"/>
        </w:rPr>
        <w:t>审核由</w:t>
      </w:r>
      <w:r>
        <w:rPr>
          <w:rFonts w:hint="eastAsia" w:ascii="仿宋_GB2312" w:hAnsi="宋体" w:eastAsia="仿宋_GB2312" w:cs="仿宋_GB2312"/>
          <w:i w:val="0"/>
          <w:iCs w:val="0"/>
          <w:caps w:val="0"/>
          <w:color w:val="000000" w:themeColor="text1"/>
          <w:spacing w:val="0"/>
          <w:sz w:val="32"/>
          <w:szCs w:val="32"/>
          <w:highlight w:val="none"/>
          <w:lang w:val="en-US" w:eastAsia="zh-CN"/>
          <w14:textFill>
            <w14:solidFill>
              <w14:schemeClr w14:val="tx1"/>
            </w14:solidFill>
          </w14:textFill>
        </w:rPr>
        <w:t>奖励办根据当年申报项目数量提出的</w:t>
      </w:r>
      <w:r>
        <w:rPr>
          <w:rFonts w:ascii="仿宋_GB2312" w:hAnsi="宋体" w:eastAsia="仿宋_GB2312" w:cs="仿宋_GB2312"/>
          <w:i w:val="0"/>
          <w:iCs w:val="0"/>
          <w:caps w:val="0"/>
          <w:color w:val="000000" w:themeColor="text1"/>
          <w:spacing w:val="0"/>
          <w:sz w:val="32"/>
          <w:szCs w:val="32"/>
          <w:highlight w:val="none"/>
          <w14:textFill>
            <w14:solidFill>
              <w14:schemeClr w14:val="tx1"/>
            </w14:solidFill>
          </w14:textFill>
        </w:rPr>
        <w:t>各等级获奖</w:t>
      </w:r>
      <w:r>
        <w:rPr>
          <w:rFonts w:hint="eastAsia" w:ascii="仿宋_GB2312" w:hAnsi="宋体" w:eastAsia="仿宋_GB2312" w:cs="仿宋_GB2312"/>
          <w:i w:val="0"/>
          <w:iCs w:val="0"/>
          <w:caps w:val="0"/>
          <w:color w:val="000000" w:themeColor="text1"/>
          <w:spacing w:val="0"/>
          <w:sz w:val="32"/>
          <w:szCs w:val="32"/>
          <w:highlight w:val="none"/>
          <w:lang w:val="en-US" w:eastAsia="zh-CN"/>
          <w14:textFill>
            <w14:solidFill>
              <w14:schemeClr w14:val="tx1"/>
            </w14:solidFill>
          </w14:textFill>
        </w:rPr>
        <w:t>数额</w:t>
      </w:r>
      <w:r>
        <w:rPr>
          <w:rFonts w:ascii="仿宋_GB2312" w:hAnsi="宋体" w:eastAsia="仿宋_GB2312" w:cs="仿宋_GB2312"/>
          <w:i w:val="0"/>
          <w:iCs w:val="0"/>
          <w:caps w:val="0"/>
          <w:color w:val="000000" w:themeColor="text1"/>
          <w:spacing w:val="0"/>
          <w:kern w:val="0"/>
          <w:sz w:val="32"/>
          <w:szCs w:val="32"/>
          <w:highlight w:val="none"/>
          <w14:textFill>
            <w14:solidFill>
              <w14:schemeClr w14:val="tx1"/>
            </w14:solidFill>
          </w14:textFill>
        </w:rPr>
        <w:t>。</w:t>
      </w:r>
    </w:p>
    <w:p w14:paraId="2663C1C0">
      <w:pPr>
        <w:spacing w:line="560" w:lineRule="exact"/>
        <w:ind w:firstLine="640" w:firstLineChars="200"/>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2.审定评审委的评审结果。</w:t>
      </w:r>
    </w:p>
    <w:p w14:paraId="1FF5B5B4">
      <w:pPr>
        <w:spacing w:line="560" w:lineRule="exact"/>
        <w:ind w:firstLine="640" w:firstLineChars="200"/>
        <w:rPr>
          <w:rFonts w:hint="default"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3.指导、</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监督奖励工作，研究、解决奖励工作中出现的其他重大问题。</w:t>
      </w:r>
    </w:p>
    <w:p w14:paraId="61F575CB">
      <w:pPr>
        <w:spacing w:line="560" w:lineRule="exact"/>
        <w:ind w:firstLine="640" w:firstLineChars="200"/>
        <w:rPr>
          <w:rFonts w:hint="eastAsia" w:ascii="仿宋_GB2312" w:hAnsi="微软雅黑" w:eastAsia="仿宋_GB2312" w:cs="宋体"/>
          <w:color w:val="000000" w:themeColor="text1"/>
          <w:spacing w:val="0"/>
          <w:kern w:val="0"/>
          <w:sz w:val="32"/>
          <w:szCs w:val="32"/>
          <w:highlight w:val="none"/>
          <w:lang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七</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奖励委设主任委员</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1人，</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副主任委员</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8</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12人</w:t>
      </w:r>
      <w:r>
        <w:rPr>
          <w:rFonts w:hint="eastAsia" w:ascii="仿宋_GB2312" w:hAnsi="微软雅黑"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委员若干人</w:t>
      </w:r>
      <w:r>
        <w:rPr>
          <w:rFonts w:hint="eastAsia" w:ascii="仿宋_GB2312" w:hAnsi="微软雅黑"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奖励委</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实行聘任制，</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任期与本届协会同期</w:t>
      </w:r>
      <w:r>
        <w:rPr>
          <w:rFonts w:hint="eastAsia" w:ascii="仿宋_GB2312" w:hAnsi="微软雅黑" w:eastAsia="仿宋_GB2312" w:cs="宋体"/>
          <w:color w:val="000000" w:themeColor="text1"/>
          <w:spacing w:val="0"/>
          <w:kern w:val="0"/>
          <w:sz w:val="32"/>
          <w:szCs w:val="32"/>
          <w:highlight w:val="none"/>
          <w:lang w:eastAsia="zh-CN"/>
          <w14:textFill>
            <w14:solidFill>
              <w14:schemeClr w14:val="tx1"/>
            </w14:solidFill>
          </w14:textFill>
        </w:rPr>
        <w:t>。</w:t>
      </w:r>
    </w:p>
    <w:p w14:paraId="5C5FF4E4">
      <w:pPr>
        <w:spacing w:line="560" w:lineRule="exact"/>
        <w:ind w:firstLine="640" w:firstLineChars="200"/>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八</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评审委的主要职责是：</w:t>
      </w:r>
    </w:p>
    <w:p w14:paraId="1667DEDB">
      <w:pPr>
        <w:spacing w:line="560" w:lineRule="exact"/>
        <w:ind w:firstLine="640" w:firstLineChars="200"/>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1.负责地理信息科技进步奖的评审工作。</w:t>
      </w:r>
    </w:p>
    <w:p w14:paraId="132DC67B">
      <w:pPr>
        <w:spacing w:line="560" w:lineRule="exact"/>
        <w:ind w:firstLine="640" w:firstLineChars="200"/>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2.向奖励委报告评审结果。</w:t>
      </w:r>
    </w:p>
    <w:p w14:paraId="44FF9550">
      <w:pPr>
        <w:spacing w:line="560" w:lineRule="exact"/>
        <w:ind w:firstLine="640" w:firstLineChars="200"/>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3.处理地理信息科技进步奖评审工作中出现的有关问题。</w:t>
      </w:r>
    </w:p>
    <w:p w14:paraId="305DB21B">
      <w:pPr>
        <w:spacing w:line="560" w:lineRule="exact"/>
        <w:ind w:firstLine="640" w:firstLineChars="200"/>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4.对完善地理信息科技进步奖励工作提供咨询意见。</w:t>
      </w:r>
    </w:p>
    <w:p w14:paraId="2C374030">
      <w:pPr>
        <w:spacing w:line="560" w:lineRule="exact"/>
        <w:ind w:firstLine="640" w:firstLineChars="200"/>
        <w:rPr>
          <w:rFonts w:hint="default" w:ascii="仿宋_GB2312" w:hAnsi="仿宋_GB2312" w:eastAsia="仿宋_GB2312" w:cs="仿宋_GB2312"/>
          <w:color w:val="000000" w:themeColor="text1"/>
          <w:spacing w:val="0"/>
          <w:kern w:val="0"/>
          <w:sz w:val="32"/>
          <w:szCs w:val="32"/>
          <w:highlight w:val="none"/>
          <w:lang w:eastAsia="zh-Hans"/>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九</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评审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委</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设主任委员1</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人</w:t>
      </w:r>
      <w:r>
        <w:rPr>
          <w:rFonts w:hint="eastAsia" w:ascii="仿宋_GB2312" w:hAnsi="微软雅黑" w:eastAsia="仿宋_GB2312" w:cs="宋体"/>
          <w:color w:val="000000" w:themeColor="text1"/>
          <w:spacing w:val="0"/>
          <w:kern w:val="0"/>
          <w:sz w:val="32"/>
          <w:szCs w:val="32"/>
          <w:highlight w:val="none"/>
          <w:lang w:eastAsia="zh-CN"/>
          <w14:textFill>
            <w14:solidFill>
              <w14:schemeClr w14:val="tx1"/>
            </w14:solidFill>
          </w14:textFill>
        </w:rPr>
        <w:t>，</w:t>
      </w:r>
      <w:r>
        <w:rPr>
          <w:rFonts w:ascii="仿宋_GB2312" w:hAnsi="微软雅黑" w:eastAsia="仿宋_GB2312" w:cs="宋体"/>
          <w:color w:val="000000" w:themeColor="text1"/>
          <w:spacing w:val="0"/>
          <w:kern w:val="0"/>
          <w:sz w:val="32"/>
          <w:szCs w:val="32"/>
          <w:highlight w:val="none"/>
          <w14:textFill>
            <w14:solidFill>
              <w14:schemeClr w14:val="tx1"/>
            </w14:solidFill>
          </w14:textFill>
        </w:rPr>
        <w:t>副主任</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委员</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3</w:t>
      </w:r>
      <w:r>
        <w:rPr>
          <w:rFonts w:hint="eastAsia" w:ascii="仿宋_GB2312" w:hAnsi="微软雅黑"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5人</w:t>
      </w:r>
      <w:r>
        <w:rPr>
          <w:rFonts w:ascii="仿宋_GB2312" w:hAnsi="微软雅黑"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委</w:t>
      </w:r>
      <w:r>
        <w:rPr>
          <w:rFonts w:hint="eastAsia" w:ascii="仿宋_GB2312" w:hAnsi="微软雅黑" w:eastAsia="仿宋_GB2312" w:cs="宋体"/>
          <w:color w:val="000000" w:themeColor="text1"/>
          <w:spacing w:val="0"/>
          <w:kern w:val="0"/>
          <w:sz w:val="32"/>
          <w:szCs w:val="32"/>
          <w:highlight w:val="none"/>
          <w:lang w:val="en-US" w:eastAsia="zh-CN"/>
          <w14:textFill>
            <w14:solidFill>
              <w14:schemeClr w14:val="tx1"/>
            </w14:solidFill>
          </w14:textFill>
        </w:rPr>
        <w:t>员若干人</w:t>
      </w:r>
      <w:r>
        <w:rPr>
          <w:rFonts w:ascii="仿宋_GB2312" w:hAnsi="微软雅黑"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评审委委员实现聘任制，任期1年</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，每年要进行一定比例的轮换。</w:t>
      </w:r>
    </w:p>
    <w:p w14:paraId="54C35326">
      <w:pPr>
        <w:spacing w:line="560" w:lineRule="exact"/>
        <w:ind w:firstLine="640" w:firstLineChars="200"/>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十</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Hans"/>
          <w14:textFill>
            <w14:solidFill>
              <w14:schemeClr w14:val="tx1"/>
            </w14:solidFill>
          </w14:textFill>
        </w:rPr>
        <w:t>奖励办</w:t>
      </w:r>
      <w:r>
        <w:rPr>
          <w:rFonts w:ascii="仿宋_GB2312" w:hAnsi="宋体" w:eastAsia="仿宋_GB2312" w:cs="仿宋_GB2312"/>
          <w:i w:val="0"/>
          <w:iCs w:val="0"/>
          <w:caps w:val="0"/>
          <w:color w:val="000000"/>
          <w:spacing w:val="0"/>
          <w:sz w:val="32"/>
          <w:szCs w:val="32"/>
          <w:highlight w:val="none"/>
        </w:rPr>
        <w:t>聘请专家学者组成评审委</w:t>
      </w:r>
      <w:r>
        <w:rPr>
          <w:rFonts w:hint="eastAsia" w:ascii="仿宋_GB2312" w:hAnsi="宋体" w:eastAsia="仿宋_GB2312" w:cs="仿宋_GB2312"/>
          <w:i w:val="0"/>
          <w:iCs w:val="0"/>
          <w:caps w:val="0"/>
          <w:color w:val="000000"/>
          <w:spacing w:val="0"/>
          <w:sz w:val="32"/>
          <w:szCs w:val="32"/>
          <w:highlight w:val="none"/>
          <w:lang w:eastAsia="zh-CN"/>
        </w:rPr>
        <w:t>，</w:t>
      </w:r>
      <w:r>
        <w:rPr>
          <w:rFonts w:hint="eastAsia" w:ascii="仿宋_GB2312" w:hAnsi="宋体" w:eastAsia="仿宋_GB2312" w:cs="仿宋_GB2312"/>
          <w:i w:val="0"/>
          <w:iCs w:val="0"/>
          <w:caps w:val="0"/>
          <w:color w:val="000000" w:themeColor="text1"/>
          <w:spacing w:val="0"/>
          <w:sz w:val="32"/>
          <w:szCs w:val="32"/>
          <w:highlight w:val="none"/>
          <w:lang w:val="en-US" w:eastAsia="zh-CN"/>
          <w14:textFill>
            <w14:solidFill>
              <w14:schemeClr w14:val="tx1"/>
            </w14:solidFill>
          </w14:textFill>
        </w:rPr>
        <w:t>负责</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项目形式审查、评分标准制订以及</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奖励组织工作。</w:t>
      </w:r>
    </w:p>
    <w:p w14:paraId="3BDE4775">
      <w:pPr>
        <w:spacing w:line="560" w:lineRule="exact"/>
        <w:ind w:firstLine="640" w:firstLineChars="200"/>
        <w:rPr>
          <w:rFonts w:hint="eastAsia"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黑体" w:eastAsia="黑体" w:cs="黑体"/>
          <w:color w:val="000000" w:themeColor="text1"/>
          <w:spacing w:val="0"/>
          <w:kern w:val="0"/>
          <w:sz w:val="32"/>
          <w:szCs w:val="32"/>
          <w:highlight w:val="none"/>
          <w14:textFill>
            <w14:solidFill>
              <w14:schemeClr w14:val="tx1"/>
            </w14:solidFill>
          </w14:textFill>
        </w:rPr>
        <w:t>第</w:t>
      </w:r>
      <w:r>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t>十一</w:t>
      </w:r>
      <w:r>
        <w:rPr>
          <w:rFonts w:hint="eastAsia" w:ascii="黑体" w:hAnsi="黑体" w:eastAsia="黑体" w:cs="黑体"/>
          <w:color w:val="000000" w:themeColor="text1"/>
          <w:spacing w:val="0"/>
          <w:kern w:val="0"/>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　奖励委、评审委</w:t>
      </w:r>
      <w:r>
        <w:rPr>
          <w:rFonts w:hint="default" w:ascii="仿宋_GB2312" w:hAnsi="仿宋_GB2312" w:eastAsia="仿宋_GB2312" w:cs="仿宋_GB2312"/>
          <w:color w:val="000000" w:themeColor="text1"/>
          <w:spacing w:val="0"/>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highlight w:val="none"/>
          <w:lang w:val="en-US" w:eastAsia="zh-Hans"/>
          <w14:textFill>
            <w14:solidFill>
              <w14:schemeClr w14:val="tx1"/>
            </w14:solidFill>
          </w14:textFill>
        </w:rPr>
        <w:t>奖励办及</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相关工作人员应当对申报</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的内容及评</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选</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情况严格保守秘密。</w:t>
      </w:r>
    </w:p>
    <w:p w14:paraId="0E16C5EC">
      <w:pPr>
        <w:pStyle w:val="2"/>
        <w:spacing w:line="560" w:lineRule="exact"/>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p>
    <w:p w14:paraId="2423E80F">
      <w:pPr>
        <w:pStyle w:val="2"/>
        <w:spacing w:line="560" w:lineRule="exact"/>
        <w:jc w:val="cente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p>
    <w:p w14:paraId="495498CB">
      <w:pP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br w:type="page"/>
      </w:r>
    </w:p>
    <w:p w14:paraId="472C6521">
      <w:pPr>
        <w:pStyle w:val="2"/>
        <w:spacing w:line="560" w:lineRule="exact"/>
        <w:jc w:val="center"/>
        <w:rPr>
          <w:rFonts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章　申　报</w:t>
      </w:r>
    </w:p>
    <w:p w14:paraId="18D30CED">
      <w:pPr>
        <w:pStyle w:val="2"/>
        <w:spacing w:line="560" w:lineRule="exact"/>
        <w:ind w:firstLine="640" w:firstLineChars="20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十二</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地理信息科技进步奖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申报单位须</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为中国法人单位</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申报成果须为非涉密成果，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分为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基</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础研究类、</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技术开发类</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应用服务类。</w:t>
      </w:r>
    </w:p>
    <w:p w14:paraId="40077FF2">
      <w:pPr>
        <w:pStyle w:val="2"/>
        <w:spacing w:line="560" w:lineRule="exact"/>
        <w:ind w:firstLine="640" w:firstLineChars="200"/>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十三</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基础研究类申报成果须同时</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符合下列条件：</w:t>
      </w:r>
    </w:p>
    <w:p w14:paraId="4483253E">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（一）前人尚未发现或尚未阐明：在地理信息理论或应用基础研究方面，该项科学发现为国内外首次提出，或其科学理论在国内外首次阐明，且主要论著为国内外首次发表。</w:t>
      </w:r>
    </w:p>
    <w:p w14:paraId="034D6FC7">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具有科学价值：在科学理论、学说上有创见，丰富和拓展了学科理论，或在研究方法、手段上有创新；在学术上达到国内先进水平；带动学科或相关领域的进步，对于科学技术、经济建设和社会发展具有积极影响。</w:t>
      </w:r>
    </w:p>
    <w:p w14:paraId="3289D912">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（三）国内外公认：主要论著已在国内外公开发行的学术刊物上发表或作为学术专著出版，其主要科学结论已为同行所引用或应用。</w:t>
      </w:r>
    </w:p>
    <w:p w14:paraId="4C8AC624">
      <w:pPr>
        <w:pStyle w:val="2"/>
        <w:spacing w:line="560" w:lineRule="exact"/>
        <w:ind w:firstLine="640" w:firstLineChars="200"/>
        <w:jc w:val="both"/>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十四</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技术开发类申报成果须同时</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符合下列条件</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w:t>
      </w:r>
    </w:p>
    <w:p w14:paraId="133C51F6">
      <w:pPr>
        <w:pStyle w:val="2"/>
        <w:spacing w:line="560" w:lineRule="exact"/>
        <w:jc w:val="both"/>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　　（一）前人尚未发明或尚未公开：在地理信息相关科学技术活动中，运用地理信息科学技术知识做出的产品、工艺、软件、系统等科学发明，为国内外首创，或虽然国内外已有但主要技术内容尚未在国内外各种公开出版物、媒体及各种公众信息渠道上发表或公开，也未曾公开使用。</w:t>
      </w:r>
    </w:p>
    <w:p w14:paraId="617BD024">
      <w:pPr>
        <w:pStyle w:val="2"/>
        <w:spacing w:line="560" w:lineRule="exact"/>
        <w:ind w:firstLine="640"/>
        <w:jc w:val="both"/>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具有先进性、创造性：该项技术与国内外已有同类技术相比较，其技术思路有创新，技术上有特点和进步，主要性能、技术经济指标、科学技术水平及其促进科学技术进步的作用和意义等方面综合优于同类技术。</w:t>
      </w:r>
    </w:p>
    <w:p w14:paraId="17E8FB97">
      <w:pPr>
        <w:pStyle w:val="2"/>
        <w:spacing w:line="560" w:lineRule="exact"/>
        <w:ind w:firstLine="640"/>
        <w:jc w:val="both"/>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（三）效益显著：该项科学发明较成熟，并经实施应用，取得了积极效果，带动该领域技术的发展，促进产业结构的变革，创造显著的经济效益或社会效益。</w:t>
      </w:r>
    </w:p>
    <w:p w14:paraId="50DADE95">
      <w:pPr>
        <w:pStyle w:val="2"/>
        <w:spacing w:line="560" w:lineRule="exact"/>
        <w:ind w:firstLine="640" w:firstLineChars="200"/>
        <w:jc w:val="both"/>
        <w:rPr>
          <w:rFonts w:hint="eastAsia" w:ascii="黑体" w:hAnsi="黑体" w:eastAsia="黑体" w:cs="黑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十五</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应用服务类申报成果须</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同</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时</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符合下列条件</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w:t>
      </w:r>
    </w:p>
    <w:p w14:paraId="68457C83">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技术创新性突出：在地理信息应用技术开发、推广、应用、服务等方面有重要的创新，或应用高新技术对产业进行改造，通过技术创新，提升产业的技术含量和产品附加值；总体技术水平和主要技术经济指标达到了国内先进水平。</w:t>
      </w:r>
    </w:p>
    <w:p w14:paraId="7E7AFB61">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（二）效益显著：所开发的项目经过实施应用，产生了显著的经济效益和社会效益，实现了技术创新的市场价值或社会价值，促进技术发展、产业发展和工程应用，为经济建设和社会发展做出了突出贡献。</w:t>
      </w:r>
    </w:p>
    <w:p w14:paraId="6EA61478">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（三）推动产业科技进步作用明显：</w:t>
      </w:r>
      <w:r>
        <w:rPr>
          <w:rFonts w:hint="eastAsia" w:ascii="仿宋_GB2312" w:hAnsi="仿宋" w:eastAsia="仿宋_GB2312" w:cs="宋体"/>
          <w:strike w:val="0"/>
          <w:dstrike w:val="0"/>
          <w:color w:val="000000" w:themeColor="text1"/>
          <w:spacing w:val="0"/>
          <w:kern w:val="0"/>
          <w:sz w:val="32"/>
          <w:szCs w:val="32"/>
          <w:highlight w:val="none"/>
          <w:lang w:val="en-US" w:eastAsia="zh-CN"/>
          <w14:textFill>
            <w14:solidFill>
              <w14:schemeClr w14:val="tx1"/>
            </w14:solidFill>
          </w14:textFill>
        </w:rPr>
        <w:t>该项应用服务</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具有示范、带动和扩散能力，对提高产业的整体技术水平、竞争能力、创新能力和促进产业结构的调整、优化、升级及产品的更新换代有积极作用。</w:t>
      </w:r>
    </w:p>
    <w:p w14:paraId="33218BE1">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六</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地理信息科技进步奖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须选择申报一等奖或二等奖。</w:t>
      </w:r>
    </w:p>
    <w:p w14:paraId="3524B4BF">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地理信息科技进步奖申报实行限额制：</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单位作为第一完成单位的，每年最多可申报2项；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完成人作为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第一</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完成人的，每年只能申报1项。</w:t>
      </w:r>
    </w:p>
    <w:p w14:paraId="0356618D">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七</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以下单位具有推荐资格，每年最多可推荐1项成果。</w:t>
      </w:r>
    </w:p>
    <w:p w14:paraId="3F391B5D">
      <w:pPr>
        <w:pStyle w:val="2"/>
        <w:spacing w:line="560" w:lineRule="exact"/>
        <w:ind w:firstLine="640" w:firstLineChars="20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（一）省、自治区、直辖市测绘地理信息主管部门。</w:t>
      </w:r>
    </w:p>
    <w:p w14:paraId="0D3900EB">
      <w:pPr>
        <w:pStyle w:val="2"/>
        <w:spacing w:line="560" w:lineRule="exact"/>
        <w:ind w:firstLine="640" w:firstLineChars="20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（二）省、自治区、直辖市地理信息产业协会。</w:t>
      </w:r>
    </w:p>
    <w:p w14:paraId="542B64E0">
      <w:pPr>
        <w:pStyle w:val="2"/>
        <w:spacing w:line="560" w:lineRule="exact"/>
        <w:ind w:firstLine="640" w:firstLineChars="20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（三）中国地理信息产业协会各工作委员会。</w:t>
      </w:r>
    </w:p>
    <w:p w14:paraId="7D9D3481">
      <w:pPr>
        <w:pStyle w:val="2"/>
        <w:spacing w:line="560" w:lineRule="exact"/>
        <w:ind w:firstLine="640" w:firstLineChars="20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（四）中国地理信息产业协会各产学研融合创新</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技术委员会</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w:t>
      </w:r>
    </w:p>
    <w:p w14:paraId="5588288E">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由上述单位推荐的</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申报单位</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可在原有申报的基础上最多增加1个申报名额。</w:t>
      </w:r>
    </w:p>
    <w:p w14:paraId="6BA83308">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八</w:t>
      </w:r>
      <w:r>
        <w:rPr>
          <w:rFonts w:hint="eastAsia" w:ascii="黑体" w:hAnsi="仿宋" w:eastAsia="黑体" w:cs="宋体"/>
          <w:color w:val="000000" w:themeColor="text1"/>
          <w:spacing w:val="0"/>
          <w:kern w:val="0"/>
          <w:sz w:val="32"/>
          <w:szCs w:val="32"/>
          <w:highlight w:val="none"/>
          <w14:textFill>
            <w14:solidFill>
              <w14:schemeClr w14:val="tx1"/>
            </w14:solidFill>
          </w14:textFill>
        </w:rPr>
        <w:t>条　</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多个单位共同完成的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一般应联合申报。未全部联合申报的，应征得其他所有完成单位的同意。申报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书必须经过所有完成单位加盖公章和所有完成人签名确认。</w:t>
      </w:r>
    </w:p>
    <w:p w14:paraId="35F804D5">
      <w:pPr>
        <w:pStyle w:val="2"/>
        <w:spacing w:line="560" w:lineRule="exact"/>
        <w:ind w:firstLine="640" w:firstLineChars="20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default" w:ascii="黑体" w:hAnsi="仿宋" w:eastAsia="黑体" w:cs="宋体"/>
          <w:color w:val="000000" w:themeColor="text1"/>
          <w:spacing w:val="0"/>
          <w:kern w:val="0"/>
          <w:sz w:val="32"/>
          <w:szCs w:val="32"/>
          <w:highlight w:val="none"/>
          <w:lang w:val="en-US" w:eastAsia="zh-CN"/>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十九</w:t>
      </w:r>
      <w:r>
        <w:rPr>
          <w:rFonts w:hint="default" w:ascii="黑体" w:hAnsi="仿宋" w:eastAsia="黑体" w:cs="宋体"/>
          <w:color w:val="000000" w:themeColor="text1"/>
          <w:spacing w:val="0"/>
          <w:kern w:val="0"/>
          <w:sz w:val="32"/>
          <w:szCs w:val="32"/>
          <w:highlight w:val="none"/>
          <w:lang w:val="en-US" w:eastAsia="zh-CN"/>
          <w14:textFill>
            <w14:solidFill>
              <w14:schemeClr w14:val="tx1"/>
            </w14:solidFill>
          </w14:textFill>
        </w:rPr>
        <w:t>条</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　地理信息科技进步奖授奖人数和授奖单位数实行限额。特等奖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数</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不超过30人，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单位不超过15个；一等奖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数</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不超过20人，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单位不超过10个；二等奖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数</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不超过12人，</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单位不超过8个。对同一</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授奖的公民、组织按照贡献大小排序。</w:t>
      </w:r>
    </w:p>
    <w:p w14:paraId="459B0749">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二十</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申报地理信息</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科技进步奖</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应提交下列材料，</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所有材料应当完整、真实、可靠</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14:paraId="4234C84C">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1</w:t>
      </w:r>
      <w:r>
        <w:rPr>
          <w:rFonts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地理信息科技进步奖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书</w:t>
      </w:r>
      <w:r>
        <w:rPr>
          <w:rFonts w:hint="eastAsia" w:ascii="仿宋_GB2312" w:hAnsi="仿宋_GB2312" w:eastAsia="仿宋_GB2312" w:cs="仿宋_GB2312"/>
          <w:color w:val="000000" w:themeColor="text1"/>
          <w:spacing w:val="0"/>
          <w:kern w:val="0"/>
          <w:sz w:val="32"/>
          <w:szCs w:val="32"/>
          <w:highlight w:val="none"/>
          <w:lang w:eastAsia="zh-CN"/>
          <w14:textFill>
            <w14:solidFill>
              <w14:schemeClr w14:val="tx1"/>
            </w14:solidFill>
          </w14:textFill>
        </w:rPr>
        <w:t>。</w:t>
      </w:r>
    </w:p>
    <w:p w14:paraId="2D700F6B">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2</w:t>
      </w:r>
      <w:r>
        <w:rPr>
          <w:rFonts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总结</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报告简本（</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含工作报告、技术报告的主要内容；</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限100页</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以内</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，宋体，小四号，1.5倍行距）</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14:paraId="6348642F">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3</w:t>
      </w:r>
      <w:r>
        <w:rPr>
          <w:rFonts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科技查新报告</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14:paraId="14E89521">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4</w:t>
      </w:r>
      <w:r>
        <w:rPr>
          <w:rFonts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应用效益证明</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14:paraId="290CF115">
      <w:pPr>
        <w:pStyle w:val="2"/>
        <w:spacing w:line="560" w:lineRule="exact"/>
        <w:ind w:firstLine="640" w:firstLineChars="20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ascii="仿宋_GB2312" w:hAnsi="仿宋" w:eastAsia="仿宋_GB2312" w:cs="宋体"/>
          <w:color w:val="000000" w:themeColor="text1"/>
          <w:spacing w:val="0"/>
          <w:kern w:val="0"/>
          <w:sz w:val="32"/>
          <w:szCs w:val="32"/>
          <w:highlight w:val="none"/>
          <w14:textFill>
            <w14:solidFill>
              <w14:schemeClr w14:val="tx1"/>
            </w14:solidFill>
          </w14:textFill>
        </w:rPr>
        <w:t>5.</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科技成果评价</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报告（</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等奖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必须提交</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科技成果评价</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报告，申报二等奖可提交</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科技成果评价</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报告或验收报告</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14:paraId="2B97637B">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6</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.其他附件（</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如</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专利、软件著作权</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论文</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用户证明</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等反映</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成果知识产权、水平</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应用效果的其他证明材料）</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14:paraId="0BA35442">
      <w:pPr>
        <w:pStyle w:val="2"/>
        <w:spacing w:line="560" w:lineRule="exact"/>
        <w:ind w:firstLine="640" w:firstLineChars="20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由推荐单位推荐的，需提交推荐单位负责人签署的意见并加盖公章。</w:t>
      </w:r>
    </w:p>
    <w:p w14:paraId="49A046FA">
      <w:pPr>
        <w:pStyle w:val="2"/>
        <w:spacing w:line="560" w:lineRule="exact"/>
        <w:ind w:firstLine="66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二十一</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凡</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存在</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知识产权以及有关完成单位、完成人员等方面争议并正处于诉讼、仲裁或行政裁决、行政复议程序中的，在争议解决前不得</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14:paraId="42032F7F">
      <w:pPr>
        <w:pStyle w:val="2"/>
        <w:spacing w:line="560" w:lineRule="exact"/>
        <w:ind w:firstLine="66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二十二</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bidi="ar-SA"/>
          <w14:textFill>
            <w14:solidFill>
              <w14:schemeClr w14:val="tx1"/>
            </w14:solidFill>
          </w14:textFill>
        </w:rPr>
        <w:t>经评定未授奖的成果，如果再次以相关科技内容申报须隔一年进行。</w:t>
      </w:r>
    </w:p>
    <w:p w14:paraId="42AA72DE">
      <w:pPr>
        <w:pStyle w:val="2"/>
        <w:spacing w:line="560" w:lineRule="exact"/>
        <w:ind w:firstLine="66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p>
    <w:p w14:paraId="49FA8676">
      <w:pPr>
        <w:pStyle w:val="2"/>
        <w:spacing w:line="560" w:lineRule="exact"/>
        <w:jc w:val="center"/>
        <w:rPr>
          <w:rFonts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四</w:t>
      </w:r>
      <w:r>
        <w:rPr>
          <w:rFonts w:hint="eastAsia" w:ascii="黑体" w:hAnsi="仿宋" w:eastAsia="黑体" w:cs="宋体"/>
          <w:color w:val="000000" w:themeColor="text1"/>
          <w:spacing w:val="0"/>
          <w:kern w:val="0"/>
          <w:sz w:val="32"/>
          <w:szCs w:val="32"/>
          <w:highlight w:val="none"/>
          <w14:textFill>
            <w14:solidFill>
              <w14:schemeClr w14:val="tx1"/>
            </w14:solidFill>
          </w14:textFill>
        </w:rPr>
        <w:t>章　评　审</w:t>
      </w:r>
    </w:p>
    <w:p w14:paraId="156450DD">
      <w:pPr>
        <w:pStyle w:val="2"/>
        <w:spacing w:line="560" w:lineRule="exact"/>
        <w:ind w:firstLine="640" w:firstLineChars="200"/>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奖励办对申报材料进行形式审查的内容主要为：</w:t>
      </w:r>
    </w:p>
    <w:p w14:paraId="79845385">
      <w:pPr>
        <w:pStyle w:val="2"/>
        <w:spacing w:line="560" w:lineRule="exact"/>
        <w:ind w:firstLine="640" w:firstLineChars="200"/>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单位是否符合规定要求。</w:t>
      </w:r>
    </w:p>
    <w:p w14:paraId="4B7530AA">
      <w:pPr>
        <w:pStyle w:val="2"/>
        <w:spacing w:line="560" w:lineRule="exact"/>
        <w:ind w:firstLine="640" w:firstLineChars="200"/>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申报</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是否符合规定要求。</w:t>
      </w:r>
    </w:p>
    <w:p w14:paraId="2ECFB519">
      <w:pPr>
        <w:pStyle w:val="2"/>
        <w:spacing w:line="560" w:lineRule="exact"/>
        <w:ind w:left="638" w:leftChars="304"/>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（三）完成人和完成单位是否符合规定要求。</w:t>
      </w:r>
    </w:p>
    <w:p w14:paraId="58BDCB38">
      <w:pPr>
        <w:pStyle w:val="2"/>
        <w:spacing w:line="560" w:lineRule="exact"/>
        <w:ind w:firstLine="640" w:firstLineChars="20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（四）</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材料是否齐全</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和</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符合规定要求。</w:t>
      </w:r>
    </w:p>
    <w:p w14:paraId="1961755E">
      <w:pPr>
        <w:pStyle w:val="2"/>
        <w:spacing w:line="560" w:lineRule="exact"/>
        <w:ind w:firstLine="640" w:firstLineChars="200"/>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第二十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四</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形式审查</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合格</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进入初评。</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未通过</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形式审查的申报</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，奖励办应要求申报单位在规定的时间内补正，逾期不补正或经补正仍不符合要求的，不提交</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评审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14:paraId="5C965C80">
      <w:pPr>
        <w:pStyle w:val="2"/>
        <w:spacing w:line="560" w:lineRule="exact"/>
        <w:ind w:firstLine="64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第二十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五</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评审实行回避制度。与被评审的完成单位、完成人员或者成果有利害关系的评审专家应当回避。申报单位认为有关专家学者参加评审可能影响评审公正性的，可以要求其回避，并在申报时书面提出理由及相关证明材料。</w:t>
      </w:r>
    </w:p>
    <w:p w14:paraId="46DEED6B">
      <w:pPr>
        <w:pStyle w:val="2"/>
        <w:spacing w:line="560" w:lineRule="exact"/>
        <w:ind w:firstLine="66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六</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初评的评审规则如下：</w:t>
      </w:r>
    </w:p>
    <w:p w14:paraId="5999FB3A">
      <w:pPr>
        <w:pStyle w:val="2"/>
        <w:spacing w:line="560" w:lineRule="exact"/>
        <w:ind w:firstLine="66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（一）初评以网络打分的方式分组进行。</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每组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设若干评审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专家</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评审专家对照</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评分标准</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独立对申报成果分别打分</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14:paraId="122E62C4">
      <w:pPr>
        <w:pStyle w:val="2"/>
        <w:spacing w:line="560" w:lineRule="exact"/>
        <w:ind w:firstLine="66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奖励办对</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各</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组评审结果进行统计，以去掉一个最高分和一个最低分后取平均值</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为原则</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，计算</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申报成果初</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评得分。</w:t>
      </w:r>
    </w:p>
    <w:p w14:paraId="28601ED4">
      <w:pPr>
        <w:pStyle w:val="2"/>
        <w:spacing w:line="560" w:lineRule="exact"/>
        <w:ind w:firstLine="66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奖励办根据</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初</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评得分的排序和各等级获奖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比例</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，提出获奖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初步名单</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从申报一等奖的成果中提出</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参加</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终</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评答辩的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名单</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并报评审委</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。申报一等奖但未获得答辩资格的成果则不获奖。</w:t>
      </w:r>
    </w:p>
    <w:p w14:paraId="179620C0">
      <w:pPr>
        <w:pStyle w:val="2"/>
        <w:spacing w:line="560" w:lineRule="exact"/>
        <w:ind w:firstLine="66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七</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终评的评审规则如下：</w:t>
      </w:r>
    </w:p>
    <w:p w14:paraId="04069FD9">
      <w:pPr>
        <w:pStyle w:val="2"/>
        <w:spacing w:line="560" w:lineRule="exact"/>
        <w:ind w:firstLine="66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（一）终评以会议评审的方式进行，听取答辩，以无记名投票表决产生评审结果。</w:t>
      </w:r>
    </w:p>
    <w:p w14:paraId="32AD5F6B">
      <w:pPr>
        <w:spacing w:line="560" w:lineRule="exact"/>
        <w:ind w:firstLine="640" w:firstLineChars="200"/>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（二）</w:t>
      </w:r>
      <w:r>
        <w:rPr>
          <w:rFonts w:hint="eastAsia"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参加答辩的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应</w:t>
      </w:r>
      <w:r>
        <w:rPr>
          <w:rFonts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由第一完成人</w:t>
      </w:r>
      <w:r>
        <w:rPr>
          <w:rFonts w:hint="eastAsia"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进行</w:t>
      </w:r>
      <w:r>
        <w:rPr>
          <w:rFonts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答辩</w:t>
      </w:r>
      <w:r>
        <w:rPr>
          <w:rFonts w:hint="eastAsia"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w:t>
      </w:r>
      <w:r>
        <w:rPr>
          <w:rFonts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如有特殊情况，经书面说明并经</w:t>
      </w:r>
      <w:r>
        <w:rPr>
          <w:rFonts w:hint="eastAsia" w:ascii="仿宋_GB2312" w:hAnsi="宋体" w:eastAsia="仿宋_GB2312" w:cs="仿宋_GB2312"/>
          <w:color w:val="000000" w:themeColor="text1"/>
          <w:spacing w:val="0"/>
          <w:kern w:val="0"/>
          <w:sz w:val="32"/>
          <w:szCs w:val="32"/>
          <w:highlight w:val="none"/>
          <w:shd w:val="clear" w:color="auto" w:fill="FFFFFF"/>
          <w:lang w:val="en-US" w:eastAsia="zh-CN"/>
          <w14:textFill>
            <w14:solidFill>
              <w14:schemeClr w14:val="tx1"/>
            </w14:solidFill>
          </w14:textFill>
        </w:rPr>
        <w:t>奖励办</w:t>
      </w:r>
      <w:r>
        <w:rPr>
          <w:rFonts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同意后，可由第二完成人</w:t>
      </w:r>
      <w:r>
        <w:rPr>
          <w:rFonts w:hint="eastAsia"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完成</w:t>
      </w:r>
      <w:r>
        <w:rPr>
          <w:rFonts w:ascii="仿宋_GB2312" w:hAnsi="宋体" w:eastAsia="仿宋_GB2312" w:cs="仿宋_GB2312"/>
          <w:color w:val="000000" w:themeColor="text1"/>
          <w:spacing w:val="0"/>
          <w:kern w:val="0"/>
          <w:sz w:val="32"/>
          <w:szCs w:val="32"/>
          <w:highlight w:val="none"/>
          <w:shd w:val="clear" w:color="auto" w:fill="FFFFFF"/>
          <w14:textFill>
            <w14:solidFill>
              <w14:schemeClr w14:val="tx1"/>
            </w14:solidFill>
          </w14:textFill>
        </w:rPr>
        <w:t>答辩。不符合此条件者，取消答辩资格</w:t>
      </w:r>
      <w:r>
        <w:rPr>
          <w:rFonts w:hint="eastAsia" w:ascii="仿宋_GB2312" w:hAnsi="宋体" w:eastAsia="仿宋_GB2312" w:cs="仿宋_GB2312"/>
          <w:color w:val="000000" w:themeColor="text1"/>
          <w:spacing w:val="0"/>
          <w:kern w:val="0"/>
          <w:sz w:val="32"/>
          <w:szCs w:val="32"/>
          <w:highlight w:val="none"/>
          <w:shd w:val="clear" w:color="auto" w:fill="FFFFFF"/>
          <w:lang w:eastAsia="zh-CN"/>
          <w14:textFill>
            <w14:solidFill>
              <w14:schemeClr w14:val="tx1"/>
            </w14:solidFill>
          </w14:textFill>
        </w:rPr>
        <w:t>。</w:t>
      </w:r>
    </w:p>
    <w:p w14:paraId="62852937">
      <w:pPr>
        <w:pStyle w:val="2"/>
        <w:spacing w:line="560" w:lineRule="exact"/>
        <w:ind w:firstLine="660"/>
        <w:rPr>
          <w:rFonts w:hint="eastAsia" w:ascii="仿宋_GB2312" w:hAnsi="仿宋" w:eastAsia="仿宋_GB2312" w:cs="宋体"/>
          <w:color w:val="000000" w:themeColor="text1"/>
          <w:spacing w:val="0"/>
          <w:kern w:val="0"/>
          <w:sz w:val="32"/>
          <w:szCs w:val="32"/>
          <w:highlight w:val="none"/>
          <w:u w:val="singl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出席会议评审的委员不得少于评审委委员总数的三分之二，特等奖、一等奖须经到会的三分之二及以上委员通过</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；申报一等奖并获得答辩资格但最终</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未获得特等奖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或</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一等奖的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成果</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，原则上授二等奖。</w:t>
      </w:r>
    </w:p>
    <w:p w14:paraId="1F3632B3">
      <w:pPr>
        <w:pStyle w:val="2"/>
        <w:spacing w:line="560" w:lineRule="exact"/>
        <w:ind w:firstLine="66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四</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奖励委以会议方式对评审委的评审结果进行审定。</w:t>
      </w:r>
    </w:p>
    <w:p w14:paraId="735CAA57">
      <w:pPr>
        <w:pStyle w:val="2"/>
        <w:spacing w:line="560" w:lineRule="exact"/>
        <w:ind w:firstLine="660"/>
        <w:rPr>
          <w:rFonts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二十八</w:t>
      </w:r>
      <w:r>
        <w:rPr>
          <w:rFonts w:hint="eastAsia" w:ascii="黑体" w:hAnsi="仿宋" w:eastAsia="黑体" w:cs="宋体"/>
          <w:color w:val="000000" w:themeColor="text1"/>
          <w:spacing w:val="0"/>
          <w:kern w:val="0"/>
          <w:sz w:val="32"/>
          <w:szCs w:val="32"/>
          <w:highlight w:val="none"/>
          <w14:textFill>
            <w14:solidFill>
              <w14:schemeClr w14:val="tx1"/>
            </w14:solidFill>
          </w14:textFill>
        </w:rPr>
        <w:t>条　</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地理信息科技进步奖采取公</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示</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的方式接受社会监督。</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评审结果通过中国地理信息产业协会网站、微信公众号进行公示。</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任何单位或个人对</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公示内容</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持有异议的，应当在</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公示期</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内向奖励办提出，逾期不予受理。</w:t>
      </w:r>
    </w:p>
    <w:p w14:paraId="2AAFE191">
      <w:pPr>
        <w:pStyle w:val="2"/>
        <w:spacing w:line="560" w:lineRule="exact"/>
        <w:ind w:firstLine="640"/>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二十九</w:t>
      </w:r>
      <w:r>
        <w:rPr>
          <w:rFonts w:hint="eastAsia" w:ascii="黑体" w:hAnsi="仿宋" w:eastAsia="黑体" w:cs="宋体"/>
          <w:color w:val="000000" w:themeColor="text1"/>
          <w:spacing w:val="0"/>
          <w:kern w:val="0"/>
          <w:sz w:val="32"/>
          <w:szCs w:val="32"/>
          <w:highlight w:val="none"/>
          <w14:textFill>
            <w14:solidFill>
              <w14:schemeClr w14:val="tx1"/>
            </w14:solidFill>
          </w14:textFill>
        </w:rPr>
        <w:t>条　</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异议及处理。</w:t>
      </w:r>
    </w:p>
    <w:p w14:paraId="71388D00">
      <w:pPr>
        <w:pStyle w:val="2"/>
        <w:spacing w:line="560" w:lineRule="exact"/>
        <w:ind w:firstLine="64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（一）提出异议的单位或个人应当提供书面</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异议</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材料</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并提供</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必要的证明文件。个人提出异议的，应署真实姓名；单位提出异议的，应加盖本单位印章。以匿名方式提出的异议一般不予受理。奖励办在接到异议材料后</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应</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进行审查</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14:paraId="57254170">
      <w:pPr>
        <w:pStyle w:val="2"/>
        <w:spacing w:line="560" w:lineRule="exact"/>
        <w:ind w:firstLine="64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（二）</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涉及成果</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的创新性、先进性、实用性</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及申报材料真实性等内容</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的异议</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由奖励办负责协调，由</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有关完成</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或完成人</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协助处理</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完成</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单位或</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完成</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人接到异议通知后，</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应</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在规定的时间内核实异议材料，并将调查、核实情况报送奖励办审核</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必要时，奖励办可组织</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评审委的专家进行</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调查，提出处理意见。</w:t>
      </w:r>
    </w:p>
    <w:p w14:paraId="14652110">
      <w:pPr>
        <w:pStyle w:val="2"/>
        <w:spacing w:line="560" w:lineRule="exact"/>
        <w:ind w:firstLine="640"/>
        <w:rPr>
          <w:rFonts w:hint="default"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涉及</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完成单位、完成人及其排序的异议，由申报单位负责协调，提出初步处理意见报奖励办审核。</w:t>
      </w:r>
    </w:p>
    <w:p w14:paraId="1EC7391F">
      <w:pPr>
        <w:pStyle w:val="2"/>
        <w:spacing w:line="560" w:lineRule="exact"/>
        <w:ind w:firstLine="640"/>
        <w:rPr>
          <w:rFonts w:ascii="黑体" w:hAnsi="仿宋" w:eastAsia="黑体" w:cs="宋体"/>
          <w:color w:val="000000" w:themeColor="text1"/>
          <w:spacing w:val="0"/>
          <w:kern w:val="0"/>
          <w:sz w:val="32"/>
          <w:szCs w:val="32"/>
          <w:highlight w:val="none"/>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三</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）涉及异议的任何一方应积极配合，不得推诿和延误。</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完成</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完成</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人在规定的时间内未按要求提供相关证明材料的，视为承认异议内容。</w:t>
      </w:r>
    </w:p>
    <w:p w14:paraId="147508C2">
      <w:pPr>
        <w:pStyle w:val="2"/>
        <w:spacing w:line="560" w:lineRule="exact"/>
        <w:ind w:firstLine="640"/>
        <w:rPr>
          <w:rFonts w:ascii="仿宋_GB2312" w:hAnsi="宋体" w:eastAsia="仿宋_GB2312" w:cs="仿宋_GB2312"/>
          <w:color w:val="000000" w:themeColor="text1"/>
          <w:spacing w:val="0"/>
          <w:kern w:val="0"/>
          <w:sz w:val="32"/>
          <w:szCs w:val="32"/>
          <w:highlight w:val="none"/>
          <w:lang w:val="en-US" w:eastAsia="zh-CN" w:bidi="ar"/>
          <w14:textFill>
            <w14:solidFill>
              <w14:schemeClr w14:val="tx1"/>
            </w14:solidFill>
          </w14:textFill>
        </w:rPr>
      </w:pP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四</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奖励办应</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向奖励委报告异议核实情况及处理意见，提请奖励委</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决定，</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并在一个月内将</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决定意见通知</w:t>
      </w:r>
      <w:r>
        <w:rPr>
          <w:rFonts w:ascii="仿宋_GB2312" w:hAnsi="宋体" w:eastAsia="仿宋_GB2312" w:cs="仿宋_GB2312"/>
          <w:color w:val="000000" w:themeColor="text1"/>
          <w:spacing w:val="0"/>
          <w:kern w:val="0"/>
          <w:sz w:val="32"/>
          <w:szCs w:val="32"/>
          <w:highlight w:val="none"/>
          <w:lang w:val="en-US" w:eastAsia="zh-CN" w:bidi="ar"/>
          <w14:textFill>
            <w14:solidFill>
              <w14:schemeClr w14:val="tx1"/>
            </w14:solidFill>
          </w14:textFill>
        </w:rPr>
        <w:t>异议方和</w:t>
      </w:r>
      <w:r>
        <w:rPr>
          <w:rFonts w:hint="eastAsia" w:ascii="仿宋_GB2312" w:hAnsi="宋体" w:eastAsia="仿宋_GB2312" w:cs="仿宋_GB2312"/>
          <w:color w:val="000000" w:themeColor="text1"/>
          <w:spacing w:val="0"/>
          <w:kern w:val="0"/>
          <w:sz w:val="32"/>
          <w:szCs w:val="32"/>
          <w:highlight w:val="none"/>
          <w:lang w:val="en-US" w:eastAsia="zh-CN" w:bidi="ar"/>
          <w14:textFill>
            <w14:solidFill>
              <w14:schemeClr w14:val="tx1"/>
            </w14:solidFill>
          </w14:textFill>
        </w:rPr>
        <w:t>申报</w:t>
      </w:r>
      <w:r>
        <w:rPr>
          <w:rFonts w:ascii="仿宋_GB2312" w:hAnsi="宋体" w:eastAsia="仿宋_GB2312" w:cs="仿宋_GB2312"/>
          <w:color w:val="000000" w:themeColor="text1"/>
          <w:spacing w:val="0"/>
          <w:kern w:val="0"/>
          <w:sz w:val="32"/>
          <w:szCs w:val="32"/>
          <w:highlight w:val="none"/>
          <w:lang w:val="en-US" w:eastAsia="zh-CN" w:bidi="ar"/>
          <w14:textFill>
            <w14:solidFill>
              <w14:schemeClr w14:val="tx1"/>
            </w14:solidFill>
          </w14:textFill>
        </w:rPr>
        <w:t>单位。</w:t>
      </w:r>
    </w:p>
    <w:p w14:paraId="217B7915">
      <w:pPr>
        <w:pStyle w:val="2"/>
        <w:spacing w:line="560" w:lineRule="exact"/>
        <w:ind w:firstLine="640"/>
        <w:rPr>
          <w:rFonts w:ascii="仿宋_GB2312" w:hAnsi="宋体" w:eastAsia="仿宋_GB2312" w:cs="仿宋_GB2312"/>
          <w:color w:val="000000" w:themeColor="text1"/>
          <w:spacing w:val="0"/>
          <w:kern w:val="0"/>
          <w:sz w:val="32"/>
          <w:szCs w:val="32"/>
          <w:highlight w:val="none"/>
          <w:lang w:val="en-US" w:eastAsia="zh-CN" w:bidi="ar"/>
          <w14:textFill>
            <w14:solidFill>
              <w14:schemeClr w14:val="tx1"/>
            </w14:solidFill>
          </w14:textFill>
        </w:rPr>
      </w:pPr>
    </w:p>
    <w:p w14:paraId="650F8D72">
      <w:pPr>
        <w:pStyle w:val="2"/>
        <w:spacing w:line="560" w:lineRule="exact"/>
        <w:jc w:val="center"/>
        <w:rPr>
          <w:rFonts w:hint="eastAsia" w:ascii="黑体" w:hAnsi="仿宋" w:eastAsia="黑体" w:cs="宋体"/>
          <w:color w:val="000000" w:themeColor="text1"/>
          <w:spacing w:val="0"/>
          <w:kern w:val="0"/>
          <w:sz w:val="32"/>
          <w:szCs w:val="32"/>
          <w:highlight w:val="none"/>
          <w:lang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五</w:t>
      </w:r>
      <w:r>
        <w:rPr>
          <w:rFonts w:hint="eastAsia" w:ascii="黑体" w:hAnsi="仿宋" w:eastAsia="黑体" w:cs="宋体"/>
          <w:color w:val="000000" w:themeColor="text1"/>
          <w:spacing w:val="0"/>
          <w:kern w:val="0"/>
          <w:sz w:val="32"/>
          <w:szCs w:val="32"/>
          <w:highlight w:val="none"/>
          <w14:textFill>
            <w14:solidFill>
              <w14:schemeClr w14:val="tx1"/>
            </w14:solidFill>
          </w14:textFill>
        </w:rPr>
        <w:t>章　</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授</w:t>
      </w:r>
      <w:r>
        <w:rPr>
          <w:rFonts w:hint="eastAsia" w:ascii="黑体" w:hAnsi="仿宋" w:eastAsia="黑体" w:cs="宋体"/>
          <w:color w:val="000000" w:themeColor="text1"/>
          <w:spacing w:val="0"/>
          <w:kern w:val="0"/>
          <w:sz w:val="32"/>
          <w:szCs w:val="32"/>
          <w:highlight w:val="none"/>
          <w14:textFill>
            <w14:solidFill>
              <w14:schemeClr w14:val="tx1"/>
            </w14:solidFill>
          </w14:textFill>
        </w:rPr>
        <w:t>　</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奖</w:t>
      </w:r>
    </w:p>
    <w:p w14:paraId="3C68F9A8">
      <w:pPr>
        <w:spacing w:line="560" w:lineRule="exact"/>
        <w:ind w:firstLine="640" w:firstLineChars="200"/>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十条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地理信息</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科技进步奖</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由中国地理信息产业协会颁发证书</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p>
    <w:p w14:paraId="446A66AB">
      <w:pPr>
        <w:spacing w:line="560" w:lineRule="exact"/>
        <w:ind w:firstLine="640" w:firstLineChars="200"/>
        <w:rPr>
          <w:rFonts w:hint="eastAsia"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三十一</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获奖成果相关</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单位</w:t>
      </w:r>
      <w:r>
        <w:rPr>
          <w:rFonts w:hint="eastAsia" w:ascii="仿宋_GB2312" w:hAnsi="仿宋" w:eastAsia="仿宋_GB2312" w:cs="宋体"/>
          <w:color w:val="000000" w:themeColor="text1"/>
          <w:spacing w:val="0"/>
          <w:kern w:val="0"/>
          <w:sz w:val="32"/>
          <w:szCs w:val="32"/>
          <w:highlight w:val="none"/>
          <w:lang w:eastAsia="zh-CN"/>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人员</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应积极配合宣传工作</w:t>
      </w:r>
      <w:r>
        <w:rPr>
          <w:rFonts w:hint="eastAsia" w:ascii="仿宋_GB2312" w:hAnsi="仿宋_GB2312" w:eastAsia="仿宋_GB2312" w:cs="仿宋_GB2312"/>
          <w:color w:val="000000" w:themeColor="text1"/>
          <w:spacing w:val="0"/>
          <w:kern w:val="0"/>
          <w:sz w:val="32"/>
          <w:szCs w:val="32"/>
          <w:highlight w:val="none"/>
          <w14:textFill>
            <w14:solidFill>
              <w14:schemeClr w14:val="tx1"/>
            </w14:solidFill>
          </w14:textFill>
        </w:rPr>
        <w:t>。</w:t>
      </w:r>
    </w:p>
    <w:p w14:paraId="2508F9D4">
      <w:pPr>
        <w:pStyle w:val="2"/>
        <w:spacing w:line="560" w:lineRule="exact"/>
        <w:jc w:val="center"/>
        <w:rPr>
          <w:rFonts w:hint="eastAsia" w:ascii="黑体" w:hAnsi="仿宋" w:eastAsia="黑体" w:cs="宋体"/>
          <w:color w:val="000000" w:themeColor="text1"/>
          <w:spacing w:val="0"/>
          <w:kern w:val="0"/>
          <w:sz w:val="32"/>
          <w:szCs w:val="32"/>
          <w:highlight w:val="none"/>
          <w14:textFill>
            <w14:solidFill>
              <w14:schemeClr w14:val="tx1"/>
            </w14:solidFill>
          </w14:textFill>
        </w:rPr>
      </w:pPr>
    </w:p>
    <w:p w14:paraId="09F5BABD">
      <w:pPr>
        <w:pStyle w:val="2"/>
        <w:spacing w:line="560" w:lineRule="exact"/>
        <w:jc w:val="center"/>
        <w:rPr>
          <w:rFonts w:hint="eastAsia" w:ascii="黑体" w:hAnsi="仿宋" w:eastAsia="黑体"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六</w:t>
      </w:r>
      <w:r>
        <w:rPr>
          <w:rFonts w:hint="eastAsia" w:ascii="黑体" w:hAnsi="仿宋" w:eastAsia="黑体" w:cs="宋体"/>
          <w:color w:val="000000" w:themeColor="text1"/>
          <w:spacing w:val="0"/>
          <w:kern w:val="0"/>
          <w:sz w:val="32"/>
          <w:szCs w:val="32"/>
          <w:highlight w:val="none"/>
          <w14:textFill>
            <w14:solidFill>
              <w14:schemeClr w14:val="tx1"/>
            </w14:solidFill>
          </w14:textFill>
        </w:rPr>
        <w:t>章　附　则</w:t>
      </w:r>
    </w:p>
    <w:p w14:paraId="0A67EC0C">
      <w:pPr>
        <w:pStyle w:val="2"/>
        <w:spacing w:line="560" w:lineRule="exact"/>
        <w:ind w:firstLine="640" w:firstLineChars="200"/>
        <w:jc w:val="both"/>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二</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对通过</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剽窃、侵占他人成果的，或以其他不正当手段获奖的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单位和个人</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经奖励委审核，</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撤消奖励、追回证书，并</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公开通报</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14:paraId="1EDC9396">
      <w:pPr>
        <w:pStyle w:val="2"/>
        <w:spacing w:line="560" w:lineRule="exact"/>
        <w:ind w:firstLine="640" w:firstLineChars="200"/>
        <w:jc w:val="both"/>
        <w:rPr>
          <w:rFonts w:hint="eastAsia" w:ascii="仿宋_GB2312" w:hAnsi="仿宋" w:eastAsia="仿宋_GB2312" w:cs="宋体"/>
          <w:color w:val="000000" w:themeColor="text1"/>
          <w:spacing w:val="0"/>
          <w:kern w:val="0"/>
          <w:sz w:val="32"/>
          <w:szCs w:val="32"/>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评审专家和</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相关</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工作人员在评审活动中弄虚作假、徇私舞弊的，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经核实五年之内不能参加协会组织的相关工作，并将情况反映至其所在单位，</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建议其所在单位给予相应处</w:t>
      </w:r>
      <w:r>
        <w:rPr>
          <w:rFonts w:hint="eastAsia" w:ascii="仿宋_GB2312" w:hAnsi="仿宋" w:eastAsia="仿宋_GB2312" w:cs="宋体"/>
          <w:color w:val="000000" w:themeColor="text1"/>
          <w:spacing w:val="0"/>
          <w:kern w:val="0"/>
          <w:sz w:val="32"/>
          <w:szCs w:val="32"/>
          <w:highlight w:val="none"/>
          <w:lang w:val="en-US" w:eastAsia="zh-CN"/>
          <w14:textFill>
            <w14:solidFill>
              <w14:schemeClr w14:val="tx1"/>
            </w14:solidFill>
          </w14:textFill>
        </w:rPr>
        <w:t>理</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w:t>
      </w:r>
    </w:p>
    <w:p w14:paraId="0CAE1404">
      <w:pPr>
        <w:pStyle w:val="2"/>
        <w:spacing w:line="560" w:lineRule="exact"/>
        <w:ind w:firstLine="640" w:firstLineChars="200"/>
        <w:rPr>
          <w:color w:val="000000" w:themeColor="text1"/>
          <w:highlight w:val="none"/>
          <w14:textFill>
            <w14:solidFill>
              <w14:schemeClr w14:val="tx1"/>
            </w14:solidFill>
          </w14:textFill>
        </w:rPr>
      </w:pPr>
      <w:r>
        <w:rPr>
          <w:rFonts w:hint="eastAsia" w:ascii="黑体" w:hAnsi="仿宋" w:eastAsia="黑体" w:cs="宋体"/>
          <w:color w:val="000000" w:themeColor="text1"/>
          <w:spacing w:val="0"/>
          <w:kern w:val="0"/>
          <w:sz w:val="32"/>
          <w:szCs w:val="32"/>
          <w:highlight w:val="none"/>
          <w14:textFill>
            <w14:solidFill>
              <w14:schemeClr w14:val="tx1"/>
            </w14:solidFill>
          </w14:textFill>
        </w:rPr>
        <w:t>第</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三</w:t>
      </w:r>
      <w:r>
        <w:rPr>
          <w:rFonts w:hint="eastAsia" w:ascii="黑体" w:hAnsi="仿宋" w:eastAsia="黑体" w:cs="宋体"/>
          <w:color w:val="000000" w:themeColor="text1"/>
          <w:spacing w:val="0"/>
          <w:kern w:val="0"/>
          <w:sz w:val="32"/>
          <w:szCs w:val="32"/>
          <w:highlight w:val="none"/>
          <w14:textFill>
            <w14:solidFill>
              <w14:schemeClr w14:val="tx1"/>
            </w14:solidFill>
          </w14:textFill>
        </w:rPr>
        <w:t>十</w:t>
      </w:r>
      <w:r>
        <w:rPr>
          <w:rFonts w:hint="eastAsia" w:ascii="黑体" w:hAnsi="仿宋" w:eastAsia="黑体" w:cs="宋体"/>
          <w:color w:val="000000" w:themeColor="text1"/>
          <w:spacing w:val="0"/>
          <w:kern w:val="0"/>
          <w:sz w:val="32"/>
          <w:szCs w:val="32"/>
          <w:highlight w:val="none"/>
          <w:lang w:val="en-US" w:eastAsia="zh-CN"/>
          <w14:textFill>
            <w14:solidFill>
              <w14:schemeClr w14:val="tx1"/>
            </w14:solidFill>
          </w14:textFill>
        </w:rPr>
        <w:t>四</w:t>
      </w:r>
      <w:r>
        <w:rPr>
          <w:rFonts w:hint="eastAsia" w:ascii="黑体" w:hAnsi="仿宋" w:eastAsia="黑体" w:cs="宋体"/>
          <w:color w:val="000000" w:themeColor="text1"/>
          <w:spacing w:val="0"/>
          <w:kern w:val="0"/>
          <w:sz w:val="32"/>
          <w:szCs w:val="32"/>
          <w:highlight w:val="none"/>
          <w14:textFill>
            <w14:solidFill>
              <w14:schemeClr w14:val="tx1"/>
            </w14:solidFill>
          </w14:textFill>
        </w:rPr>
        <w:t>条</w:t>
      </w:r>
      <w:r>
        <w:rPr>
          <w:rFonts w:hint="eastAsia" w:ascii="仿宋_GB2312" w:hAnsi="仿宋" w:eastAsia="仿宋_GB2312" w:cs="宋体"/>
          <w:color w:val="000000" w:themeColor="text1"/>
          <w:spacing w:val="0"/>
          <w:kern w:val="0"/>
          <w:sz w:val="32"/>
          <w:szCs w:val="32"/>
          <w:highlight w:val="none"/>
          <w14:textFill>
            <w14:solidFill>
              <w14:schemeClr w14:val="tx1"/>
            </w14:solidFill>
          </w14:textFill>
        </w:rPr>
        <w:t>　本规定由奖励办负责解释，自公布之日起施行。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267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FE89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66FE89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YjFhNDgxYzQxMDIxN2EyNGYyOGNmMjBhMWRkNmEifQ=="/>
  </w:docVars>
  <w:rsids>
    <w:rsidRoot w:val="444C554E"/>
    <w:rsid w:val="01150ECB"/>
    <w:rsid w:val="050D4A98"/>
    <w:rsid w:val="054156D6"/>
    <w:rsid w:val="144025CE"/>
    <w:rsid w:val="1C670F56"/>
    <w:rsid w:val="1D7850C2"/>
    <w:rsid w:val="1F2E5690"/>
    <w:rsid w:val="244326EF"/>
    <w:rsid w:val="268815DB"/>
    <w:rsid w:val="26A1499A"/>
    <w:rsid w:val="2D0F3CE2"/>
    <w:rsid w:val="349250A0"/>
    <w:rsid w:val="40903AFC"/>
    <w:rsid w:val="4376147A"/>
    <w:rsid w:val="444B79A7"/>
    <w:rsid w:val="444C554E"/>
    <w:rsid w:val="4CEA57C9"/>
    <w:rsid w:val="4E1346D4"/>
    <w:rsid w:val="54BC6BE3"/>
    <w:rsid w:val="558B105D"/>
    <w:rsid w:val="58B55EFF"/>
    <w:rsid w:val="58DE41C4"/>
    <w:rsid w:val="5B6534AE"/>
    <w:rsid w:val="5FBC4C67"/>
    <w:rsid w:val="64654742"/>
    <w:rsid w:val="67F03EDA"/>
    <w:rsid w:val="69024E7D"/>
    <w:rsid w:val="6D3B0B30"/>
    <w:rsid w:val="6D6077BC"/>
    <w:rsid w:val="6F523DFC"/>
    <w:rsid w:val="77942B35"/>
    <w:rsid w:val="7D360DB7"/>
    <w:rsid w:val="7DB13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4275</Words>
  <Characters>4304</Characters>
  <Lines>0</Lines>
  <Paragraphs>0</Paragraphs>
  <TotalTime>0</TotalTime>
  <ScaleCrop>false</ScaleCrop>
  <LinksUpToDate>false</LinksUpToDate>
  <CharactersWithSpaces>4371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2023-07-02T03:24:00Z</dcterms:created>
  <dc:creator>罗静</dc:creator>
  <cp:lastModifiedBy>YQ</cp:lastModifiedBy>
  <dcterms:modified xsi:type="dcterms:W3CDTF">2025-01-16T03:51:02Z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DE97B4E6AEE8405AB2F0D20347A7A4C2_13</vt:lpwstr>
  </property>
  <property fmtid="{D5CDD505-2E9C-101B-9397-08002B2CF9AE}" pid="4" name="KSOTemplateDocerSaveRecord">
    <vt:lpwstr>eyJoZGlkIjoiNWI0YzUyYWZiZTFjZmJjMWQ5MDRiNjc5ZjJkOWU0ZTAiLCJ1c2VySWQiOiIyMzEzMzM3MjkifQ==</vt:lpwstr>
  </property>
</Properties>
</file>