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8ACCF">
      <w:pPr>
        <w:pStyle w:val="3"/>
        <w:spacing w:before="55"/>
        <w:rPr>
          <w:rFonts w:hint="eastAsia" w:ascii="黑体" w:eastAsia="黑体"/>
          <w:spacing w:val="-10"/>
          <w:w w:val="95"/>
          <w:sz w:val="36"/>
          <w:szCs w:val="36"/>
          <w:lang w:val="en-US" w:eastAsia="zh-CN"/>
        </w:rPr>
      </w:pPr>
      <w:bookmarkStart w:id="0" w:name="_GoBack"/>
      <w:r>
        <w:rPr>
          <w:rFonts w:ascii="黑体" w:eastAsia="黑体"/>
          <w:w w:val="95"/>
          <w:sz w:val="36"/>
          <w:szCs w:val="36"/>
        </w:rPr>
        <w:t>附件</w:t>
      </w:r>
      <w:r>
        <w:rPr>
          <w:rFonts w:ascii="黑体" w:eastAsia="黑体"/>
          <w:spacing w:val="-46"/>
          <w:w w:val="95"/>
          <w:sz w:val="36"/>
          <w:szCs w:val="36"/>
        </w:rPr>
        <w:t xml:space="preserve"> </w:t>
      </w:r>
      <w:r>
        <w:rPr>
          <w:rFonts w:hint="eastAsia" w:ascii="黑体" w:eastAsia="黑体"/>
          <w:spacing w:val="-10"/>
          <w:w w:val="95"/>
          <w:sz w:val="36"/>
          <w:szCs w:val="36"/>
          <w:lang w:val="en-US" w:eastAsia="zh-CN"/>
        </w:rPr>
        <w:t>1</w:t>
      </w:r>
    </w:p>
    <w:bookmarkEnd w:id="0"/>
    <w:p w14:paraId="6826FF65">
      <w:pPr>
        <w:spacing w:before="6" w:line="240" w:lineRule="auto"/>
        <w:rPr>
          <w:rFonts w:ascii="黑体"/>
          <w:sz w:val="44"/>
        </w:rPr>
      </w:pPr>
    </w:p>
    <w:p w14:paraId="7756E35C">
      <w:pPr>
        <w:spacing w:before="0"/>
        <w:ind w:left="880" w:right="0" w:firstLine="0"/>
        <w:jc w:val="center"/>
        <w:rPr>
          <w:rFonts w:hint="eastAsia"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pacing w:val="-3"/>
          <w:sz w:val="40"/>
        </w:rPr>
        <w:t>苏州市社区教育课程建设指导细则</w:t>
      </w:r>
    </w:p>
    <w:p w14:paraId="6318407C">
      <w:pPr>
        <w:pStyle w:val="3"/>
        <w:spacing w:before="16"/>
        <w:rPr>
          <w:rFonts w:ascii="方正小标宋简体"/>
          <w:sz w:val="11"/>
        </w:rPr>
      </w:pPr>
    </w:p>
    <w:tbl>
      <w:tblPr>
        <w:tblStyle w:val="5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4253"/>
        <w:gridCol w:w="8646"/>
      </w:tblGrid>
      <w:tr w14:paraId="73B17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4" w:type="dxa"/>
          </w:tcPr>
          <w:p w14:paraId="5DFA8573">
            <w:pPr>
              <w:pStyle w:val="9"/>
              <w:spacing w:before="107"/>
              <w:ind w:left="209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一级指</w:t>
            </w:r>
            <w:r>
              <w:rPr>
                <w:b/>
                <w:spacing w:val="-10"/>
                <w:w w:val="95"/>
                <w:sz w:val="24"/>
              </w:rPr>
              <w:t>标</w:t>
            </w:r>
          </w:p>
        </w:tc>
        <w:tc>
          <w:tcPr>
            <w:tcW w:w="4253" w:type="dxa"/>
          </w:tcPr>
          <w:p w14:paraId="7EC7F8C7">
            <w:pPr>
              <w:pStyle w:val="9"/>
              <w:spacing w:before="107"/>
              <w:ind w:left="1651" w:right="1645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二级指</w:t>
            </w:r>
            <w:r>
              <w:rPr>
                <w:b/>
                <w:spacing w:val="-10"/>
                <w:w w:val="95"/>
                <w:sz w:val="24"/>
              </w:rPr>
              <w:t>标</w:t>
            </w:r>
          </w:p>
        </w:tc>
        <w:tc>
          <w:tcPr>
            <w:tcW w:w="8646" w:type="dxa"/>
          </w:tcPr>
          <w:p w14:paraId="03992EA6">
            <w:pPr>
              <w:pStyle w:val="9"/>
              <w:spacing w:before="107"/>
              <w:ind w:left="3849" w:right="3840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指标释</w:t>
            </w:r>
            <w:r>
              <w:rPr>
                <w:b/>
                <w:spacing w:val="-10"/>
                <w:w w:val="95"/>
                <w:sz w:val="24"/>
              </w:rPr>
              <w:t>义</w:t>
            </w:r>
          </w:p>
        </w:tc>
      </w:tr>
      <w:tr w14:paraId="22281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384" w:type="dxa"/>
            <w:vMerge w:val="restart"/>
          </w:tcPr>
          <w:p w14:paraId="4AF3749D">
            <w:pPr>
              <w:pStyle w:val="9"/>
              <w:rPr>
                <w:rFonts w:ascii="方正小标宋简体"/>
                <w:sz w:val="24"/>
              </w:rPr>
            </w:pPr>
          </w:p>
          <w:p w14:paraId="5E934356">
            <w:pPr>
              <w:pStyle w:val="9"/>
              <w:spacing w:before="15"/>
              <w:rPr>
                <w:rFonts w:ascii="方正小标宋简体"/>
                <w:sz w:val="29"/>
              </w:rPr>
            </w:pPr>
          </w:p>
          <w:p w14:paraId="55F2440E">
            <w:pPr>
              <w:pStyle w:val="9"/>
              <w:ind w:left="212"/>
              <w:rPr>
                <w:sz w:val="24"/>
              </w:rPr>
            </w:pPr>
            <w:r>
              <w:rPr>
                <w:spacing w:val="-3"/>
                <w:sz w:val="24"/>
              </w:rPr>
              <w:t>课程价值</w:t>
            </w:r>
          </w:p>
        </w:tc>
        <w:tc>
          <w:tcPr>
            <w:tcW w:w="4253" w:type="dxa"/>
          </w:tcPr>
          <w:p w14:paraId="43483F82">
            <w:pPr>
              <w:pStyle w:val="9"/>
              <w:spacing w:before="12"/>
              <w:rPr>
                <w:rFonts w:ascii="方正小标宋简体"/>
                <w:sz w:val="17"/>
              </w:rPr>
            </w:pPr>
          </w:p>
          <w:p w14:paraId="1885413D"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具有实用价值</w:t>
            </w:r>
          </w:p>
        </w:tc>
        <w:tc>
          <w:tcPr>
            <w:tcW w:w="8646" w:type="dxa"/>
            <w:vAlign w:val="center"/>
          </w:tcPr>
          <w:p w14:paraId="7EF298BB">
            <w:pPr>
              <w:pStyle w:val="9"/>
              <w:spacing w:line="300" w:lineRule="exact"/>
              <w:ind w:left="107" w:right="-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在课程开发之前，须进行课程的需求调研和分析，并形成书面材料。如：问卷、</w:t>
            </w:r>
            <w:r>
              <w:rPr>
                <w:spacing w:val="-4"/>
                <w:sz w:val="24"/>
              </w:rPr>
              <w:t>访谈、观察、资料研究等。该课程有助于解决居民工作和生活中遇到的某些问题，</w:t>
            </w:r>
            <w:r>
              <w:rPr>
                <w:spacing w:val="-2"/>
                <w:sz w:val="24"/>
              </w:rPr>
              <w:t>提升其生活品质和工作效益。</w:t>
            </w:r>
          </w:p>
        </w:tc>
      </w:tr>
      <w:tr w14:paraId="4B927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84" w:type="dxa"/>
            <w:vMerge w:val="continue"/>
            <w:tcBorders>
              <w:top w:val="nil"/>
            </w:tcBorders>
          </w:tcPr>
          <w:p w14:paraId="326B69C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50DF53D3">
            <w:pPr>
              <w:pStyle w:val="9"/>
              <w:spacing w:before="151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具有社区发展价值</w:t>
            </w:r>
          </w:p>
        </w:tc>
        <w:tc>
          <w:tcPr>
            <w:tcW w:w="8646" w:type="dxa"/>
            <w:vAlign w:val="center"/>
          </w:tcPr>
          <w:p w14:paraId="123472D8">
            <w:pPr>
              <w:pStyle w:val="9"/>
              <w:spacing w:line="300" w:lineRule="exact"/>
              <w:ind w:left="107"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课程与时俱进，具有积极的社会意义，符合社区发展的需要，能产生良好的社会影响，有助于社区建设和社会和谐。</w:t>
            </w:r>
          </w:p>
        </w:tc>
      </w:tr>
      <w:tr w14:paraId="5BFD4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384" w:type="dxa"/>
            <w:vMerge w:val="continue"/>
            <w:tcBorders>
              <w:top w:val="nil"/>
            </w:tcBorders>
          </w:tcPr>
          <w:p w14:paraId="6F97A937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3711DA54">
            <w:pPr>
              <w:pStyle w:val="9"/>
              <w:spacing w:before="150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>具有学科发展价值</w:t>
            </w:r>
          </w:p>
        </w:tc>
        <w:tc>
          <w:tcPr>
            <w:tcW w:w="8646" w:type="dxa"/>
            <w:vAlign w:val="center"/>
          </w:tcPr>
          <w:p w14:paraId="5567D792">
            <w:pPr>
              <w:pStyle w:val="9"/>
              <w:spacing w:line="300" w:lineRule="exact"/>
              <w:ind w:left="107"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课程应基于相关学科的逻辑体系进行开发，促进课程建设向着体系化、专业化发</w:t>
            </w:r>
            <w:r>
              <w:rPr>
                <w:spacing w:val="-6"/>
                <w:sz w:val="24"/>
              </w:rPr>
              <w:t>展。</w:t>
            </w:r>
          </w:p>
        </w:tc>
      </w:tr>
      <w:tr w14:paraId="0F065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384" w:type="dxa"/>
            <w:vMerge w:val="restart"/>
          </w:tcPr>
          <w:p w14:paraId="448204B5">
            <w:pPr>
              <w:pStyle w:val="9"/>
              <w:rPr>
                <w:rFonts w:ascii="方正小标宋简体"/>
                <w:sz w:val="24"/>
              </w:rPr>
            </w:pPr>
          </w:p>
          <w:p w14:paraId="3FCDA207">
            <w:pPr>
              <w:pStyle w:val="9"/>
              <w:rPr>
                <w:rFonts w:ascii="方正小标宋简体"/>
                <w:sz w:val="21"/>
              </w:rPr>
            </w:pPr>
          </w:p>
          <w:p w14:paraId="5A0AC74A">
            <w:pPr>
              <w:pStyle w:val="9"/>
              <w:spacing w:before="1"/>
              <w:ind w:left="212"/>
              <w:rPr>
                <w:sz w:val="24"/>
              </w:rPr>
            </w:pPr>
            <w:r>
              <w:rPr>
                <w:spacing w:val="-3"/>
                <w:sz w:val="24"/>
              </w:rPr>
              <w:t>课程目标</w:t>
            </w:r>
          </w:p>
        </w:tc>
        <w:tc>
          <w:tcPr>
            <w:tcW w:w="4253" w:type="dxa"/>
          </w:tcPr>
          <w:p w14:paraId="19F8C746">
            <w:pPr>
              <w:pStyle w:val="9"/>
              <w:spacing w:before="150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>目标明确，切实可行</w:t>
            </w:r>
          </w:p>
        </w:tc>
        <w:tc>
          <w:tcPr>
            <w:tcW w:w="8646" w:type="dxa"/>
            <w:vAlign w:val="center"/>
          </w:tcPr>
          <w:p w14:paraId="1F4E41E6">
            <w:pPr>
              <w:pStyle w:val="9"/>
              <w:spacing w:line="300" w:lineRule="exact"/>
              <w:ind w:left="107"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课程目标体现终身教育与学习理念，清晰、明确、具体、切实可行，助力社区发展和居民综合素质的提升。</w:t>
            </w:r>
          </w:p>
        </w:tc>
      </w:tr>
      <w:tr w14:paraId="36FFC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84" w:type="dxa"/>
            <w:vMerge w:val="continue"/>
            <w:tcBorders>
              <w:top w:val="nil"/>
            </w:tcBorders>
          </w:tcPr>
          <w:p w14:paraId="2B01804B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0F9AB7E5">
            <w:pPr>
              <w:pStyle w:val="9"/>
              <w:spacing w:before="152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>有课程总目标和单元目标</w:t>
            </w:r>
          </w:p>
        </w:tc>
        <w:tc>
          <w:tcPr>
            <w:tcW w:w="8646" w:type="dxa"/>
            <w:vAlign w:val="center"/>
          </w:tcPr>
          <w:p w14:paraId="1DEBC066">
            <w:pPr>
              <w:pStyle w:val="9"/>
              <w:spacing w:line="300" w:lineRule="exact"/>
              <w:ind w:left="107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课程具有总体目标，每个单元具有单元目标。目标可以是“知识、技能、能力、态度或情感”中的某一方面或几个方面的综合。</w:t>
            </w:r>
          </w:p>
        </w:tc>
      </w:tr>
      <w:tr w14:paraId="025A9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84" w:type="dxa"/>
            <w:vMerge w:val="continue"/>
            <w:tcBorders>
              <w:top w:val="nil"/>
            </w:tcBorders>
          </w:tcPr>
          <w:p w14:paraId="5EFE2080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3CA0F081">
            <w:pPr>
              <w:pStyle w:val="9"/>
              <w:spacing w:before="151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>精准匹配学习内容和学习对象</w:t>
            </w:r>
          </w:p>
        </w:tc>
        <w:tc>
          <w:tcPr>
            <w:tcW w:w="8646" w:type="dxa"/>
            <w:vAlign w:val="center"/>
          </w:tcPr>
          <w:p w14:paraId="51E2011A">
            <w:pPr>
              <w:pStyle w:val="9"/>
              <w:spacing w:line="300" w:lineRule="exact"/>
              <w:ind w:left="107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课程的学习对象明确，根据学习对象的年龄、性别、知识基础等具体情况设定课程的内容，确定难易等级，与学习对象精准匹配。</w:t>
            </w:r>
          </w:p>
        </w:tc>
      </w:tr>
      <w:tr w14:paraId="6985C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384" w:type="dxa"/>
            <w:vMerge w:val="restart"/>
          </w:tcPr>
          <w:p w14:paraId="43BFED64">
            <w:pPr>
              <w:pStyle w:val="9"/>
              <w:rPr>
                <w:rFonts w:ascii="方正小标宋简体"/>
                <w:sz w:val="24"/>
              </w:rPr>
            </w:pPr>
          </w:p>
          <w:p w14:paraId="18E489CF">
            <w:pPr>
              <w:pStyle w:val="9"/>
              <w:rPr>
                <w:rFonts w:ascii="方正小标宋简体"/>
                <w:sz w:val="24"/>
              </w:rPr>
            </w:pPr>
          </w:p>
          <w:p w14:paraId="5C6D4BD6">
            <w:pPr>
              <w:pStyle w:val="9"/>
              <w:rPr>
                <w:rFonts w:ascii="方正小标宋简体"/>
                <w:sz w:val="13"/>
              </w:rPr>
            </w:pPr>
          </w:p>
          <w:p w14:paraId="78889352">
            <w:pPr>
              <w:pStyle w:val="9"/>
              <w:ind w:left="212"/>
              <w:rPr>
                <w:sz w:val="24"/>
              </w:rPr>
            </w:pPr>
            <w:r>
              <w:rPr>
                <w:spacing w:val="-3"/>
                <w:sz w:val="24"/>
              </w:rPr>
              <w:t>课程内容</w:t>
            </w:r>
          </w:p>
        </w:tc>
        <w:tc>
          <w:tcPr>
            <w:tcW w:w="4253" w:type="dxa"/>
          </w:tcPr>
          <w:p w14:paraId="76617DB6">
            <w:pPr>
              <w:pStyle w:val="9"/>
              <w:spacing w:before="151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>紧扣主题，丰富内容</w:t>
            </w:r>
          </w:p>
        </w:tc>
        <w:tc>
          <w:tcPr>
            <w:tcW w:w="8646" w:type="dxa"/>
            <w:vAlign w:val="center"/>
          </w:tcPr>
          <w:p w14:paraId="2CD8D49B">
            <w:pPr>
              <w:pStyle w:val="9"/>
              <w:spacing w:line="300" w:lineRule="exact"/>
              <w:ind w:left="107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课程选题小，设计丰富的学习内容。能紧扣课程主题，立足学习对象，拓展延伸</w:t>
            </w:r>
            <w:r>
              <w:rPr>
                <w:spacing w:val="-1"/>
                <w:sz w:val="24"/>
              </w:rPr>
              <w:t xml:space="preserve">课程内容。一门课程至少设置 </w:t>
            </w: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个学时</w:t>
            </w:r>
            <w:r>
              <w:rPr>
                <w:sz w:val="24"/>
              </w:rPr>
              <w:t>（6</w:t>
            </w:r>
            <w:r>
              <w:rPr>
                <w:spacing w:val="-4"/>
                <w:sz w:val="24"/>
              </w:rPr>
              <w:t xml:space="preserve"> 个单元</w:t>
            </w:r>
            <w:r>
              <w:rPr>
                <w:sz w:val="24"/>
              </w:rPr>
              <w:t>）。</w:t>
            </w:r>
          </w:p>
        </w:tc>
      </w:tr>
      <w:tr w14:paraId="3196C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84" w:type="dxa"/>
            <w:vMerge w:val="continue"/>
            <w:tcBorders>
              <w:top w:val="nil"/>
            </w:tcBorders>
          </w:tcPr>
          <w:p w14:paraId="5C878CE1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45955574">
            <w:pPr>
              <w:pStyle w:val="9"/>
              <w:spacing w:before="134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>兼具科学性和实用性</w:t>
            </w:r>
          </w:p>
        </w:tc>
        <w:tc>
          <w:tcPr>
            <w:tcW w:w="8646" w:type="dxa"/>
            <w:vAlign w:val="center"/>
          </w:tcPr>
          <w:p w14:paraId="4D74585D">
            <w:pPr>
              <w:pStyle w:val="9"/>
              <w:spacing w:before="134"/>
              <w:ind w:left="107" w:right="-29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课程内容符合科学性，体现实用性，贴近时代，贴近社区，贴近生活，贴近居民。</w:t>
            </w:r>
          </w:p>
        </w:tc>
      </w:tr>
      <w:tr w14:paraId="1D392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84" w:type="dxa"/>
            <w:vMerge w:val="continue"/>
            <w:tcBorders>
              <w:top w:val="nil"/>
            </w:tcBorders>
          </w:tcPr>
          <w:p w14:paraId="7DAFDCFB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75BC18DC">
            <w:pPr>
              <w:pStyle w:val="9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2"/>
                <w:sz w:val="24"/>
              </w:rPr>
              <w:t>重点明确，详略得当</w:t>
            </w:r>
          </w:p>
        </w:tc>
        <w:tc>
          <w:tcPr>
            <w:tcW w:w="8646" w:type="dxa"/>
            <w:vAlign w:val="center"/>
          </w:tcPr>
          <w:p w14:paraId="76AAA628">
            <w:pPr>
              <w:pStyle w:val="9"/>
              <w:spacing w:before="133"/>
              <w:ind w:left="10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课程内容容量适中，范围合适，难度恰当，学习重点明确，详略得当。</w:t>
            </w:r>
          </w:p>
        </w:tc>
      </w:tr>
      <w:tr w14:paraId="585AE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384" w:type="dxa"/>
            <w:vMerge w:val="continue"/>
            <w:tcBorders>
              <w:top w:val="nil"/>
            </w:tcBorders>
          </w:tcPr>
          <w:p w14:paraId="50B94347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741FF24E">
            <w:pPr>
              <w:pStyle w:val="9"/>
              <w:spacing w:before="151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>设计编排合理</w:t>
            </w:r>
          </w:p>
        </w:tc>
        <w:tc>
          <w:tcPr>
            <w:tcW w:w="8646" w:type="dxa"/>
            <w:vAlign w:val="center"/>
          </w:tcPr>
          <w:p w14:paraId="7A049A02">
            <w:pPr>
              <w:pStyle w:val="9"/>
              <w:spacing w:line="300" w:lineRule="exact"/>
              <w:ind w:left="107"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课程内容编排合理，融知识普及、道德陶冶、能力提高、兴趣满足为一体，并能根据具体的实施情况，及时动态调整和更新。</w:t>
            </w:r>
          </w:p>
        </w:tc>
      </w:tr>
    </w:tbl>
    <w:p w14:paraId="5DF5DD41">
      <w:pPr>
        <w:pStyle w:val="3"/>
        <w:rPr>
          <w:rFonts w:ascii="方正小标宋简体"/>
          <w:sz w:val="20"/>
        </w:rPr>
      </w:pPr>
    </w:p>
    <w:p w14:paraId="43D0E4E5">
      <w:pPr>
        <w:pStyle w:val="3"/>
        <w:spacing w:before="13"/>
        <w:rPr>
          <w:rFonts w:ascii="方正小标宋简体"/>
          <w:sz w:val="12"/>
        </w:rPr>
      </w:pPr>
    </w:p>
    <w:tbl>
      <w:tblPr>
        <w:tblStyle w:val="5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4253"/>
        <w:gridCol w:w="8646"/>
      </w:tblGrid>
      <w:tr w14:paraId="59E39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4" w:type="dxa"/>
          </w:tcPr>
          <w:p w14:paraId="4327FBB7">
            <w:pPr>
              <w:pStyle w:val="9"/>
              <w:spacing w:before="105"/>
              <w:ind w:left="209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一级指</w:t>
            </w:r>
            <w:r>
              <w:rPr>
                <w:b/>
                <w:spacing w:val="-10"/>
                <w:w w:val="95"/>
                <w:sz w:val="24"/>
              </w:rPr>
              <w:t>标</w:t>
            </w:r>
          </w:p>
        </w:tc>
        <w:tc>
          <w:tcPr>
            <w:tcW w:w="4253" w:type="dxa"/>
          </w:tcPr>
          <w:p w14:paraId="0B96A529">
            <w:pPr>
              <w:pStyle w:val="9"/>
              <w:spacing w:before="105"/>
              <w:ind w:left="1651" w:right="1645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二级指</w:t>
            </w:r>
            <w:r>
              <w:rPr>
                <w:b/>
                <w:spacing w:val="-10"/>
                <w:w w:val="95"/>
                <w:sz w:val="24"/>
              </w:rPr>
              <w:t>标</w:t>
            </w:r>
          </w:p>
        </w:tc>
        <w:tc>
          <w:tcPr>
            <w:tcW w:w="8646" w:type="dxa"/>
          </w:tcPr>
          <w:p w14:paraId="1C68007D">
            <w:pPr>
              <w:pStyle w:val="9"/>
              <w:spacing w:before="105"/>
              <w:ind w:left="3849" w:right="3840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指标释</w:t>
            </w:r>
            <w:r>
              <w:rPr>
                <w:b/>
                <w:spacing w:val="-10"/>
                <w:w w:val="95"/>
                <w:sz w:val="24"/>
              </w:rPr>
              <w:t>义</w:t>
            </w:r>
          </w:p>
        </w:tc>
      </w:tr>
      <w:tr w14:paraId="051D7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384" w:type="dxa"/>
            <w:vMerge w:val="restart"/>
          </w:tcPr>
          <w:p w14:paraId="63582E2E">
            <w:pPr>
              <w:pStyle w:val="9"/>
              <w:rPr>
                <w:sz w:val="24"/>
              </w:rPr>
            </w:pPr>
          </w:p>
          <w:p w14:paraId="3E1C462F">
            <w:pPr>
              <w:pStyle w:val="9"/>
              <w:rPr>
                <w:sz w:val="24"/>
              </w:rPr>
            </w:pPr>
          </w:p>
          <w:p w14:paraId="25F7E24A">
            <w:pPr>
              <w:pStyle w:val="9"/>
              <w:rPr>
                <w:sz w:val="24"/>
              </w:rPr>
            </w:pPr>
          </w:p>
          <w:p w14:paraId="6219A423">
            <w:pPr>
              <w:pStyle w:val="9"/>
              <w:rPr>
                <w:sz w:val="24"/>
              </w:rPr>
            </w:pPr>
          </w:p>
          <w:p w14:paraId="3A905BED">
            <w:pPr>
              <w:pStyle w:val="9"/>
              <w:rPr>
                <w:sz w:val="24"/>
              </w:rPr>
            </w:pPr>
          </w:p>
          <w:p w14:paraId="4F49E97A">
            <w:pPr>
              <w:pStyle w:val="9"/>
              <w:spacing w:before="160"/>
              <w:ind w:left="212"/>
              <w:rPr>
                <w:sz w:val="24"/>
              </w:rPr>
            </w:pPr>
            <w:r>
              <w:rPr>
                <w:spacing w:val="-3"/>
                <w:sz w:val="24"/>
              </w:rPr>
              <w:t>课程实施</w:t>
            </w:r>
          </w:p>
        </w:tc>
        <w:tc>
          <w:tcPr>
            <w:tcW w:w="4253" w:type="dxa"/>
          </w:tcPr>
          <w:p w14:paraId="7933625B">
            <w:pPr>
              <w:pStyle w:val="9"/>
              <w:spacing w:before="2"/>
              <w:rPr>
                <w:sz w:val="21"/>
              </w:rPr>
            </w:pPr>
          </w:p>
          <w:p w14:paraId="0C6CE55D"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1"/>
                <w:sz w:val="24"/>
              </w:rPr>
              <w:t>教学方式体现多元互动性</w:t>
            </w:r>
          </w:p>
        </w:tc>
        <w:tc>
          <w:tcPr>
            <w:tcW w:w="8646" w:type="dxa"/>
            <w:vAlign w:val="center"/>
          </w:tcPr>
          <w:p w14:paraId="5C080300">
            <w:pPr>
              <w:pStyle w:val="9"/>
              <w:spacing w:before="7" w:line="218" w:lineRule="auto"/>
              <w:ind w:left="107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教学方式灵活多样，注重教师与居民、居民之间的互动性。如：知识类的课程采</w:t>
            </w:r>
            <w:r>
              <w:rPr>
                <w:spacing w:val="-1"/>
                <w:sz w:val="24"/>
              </w:rPr>
              <w:t>取多种呈现形式；技能类的课程要注重现场演示和实践体验；活动类课程要发挥</w:t>
            </w:r>
          </w:p>
          <w:p w14:paraId="2164DF2B">
            <w:pPr>
              <w:pStyle w:val="9"/>
              <w:spacing w:line="253" w:lineRule="exact"/>
              <w:ind w:left="10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居民的主动性和组织能力。</w:t>
            </w:r>
          </w:p>
        </w:tc>
      </w:tr>
      <w:tr w14:paraId="0DD74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384" w:type="dxa"/>
            <w:vMerge w:val="continue"/>
            <w:tcBorders>
              <w:top w:val="nil"/>
            </w:tcBorders>
          </w:tcPr>
          <w:p w14:paraId="22E064D3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49495927">
            <w:pPr>
              <w:pStyle w:val="9"/>
              <w:spacing w:before="2"/>
              <w:rPr>
                <w:sz w:val="21"/>
              </w:rPr>
            </w:pPr>
          </w:p>
          <w:p w14:paraId="5AE1676E"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1"/>
                <w:sz w:val="24"/>
              </w:rPr>
              <w:t>教学方法符合课程特点和居民实际</w:t>
            </w:r>
          </w:p>
        </w:tc>
        <w:tc>
          <w:tcPr>
            <w:tcW w:w="8646" w:type="dxa"/>
            <w:vAlign w:val="center"/>
          </w:tcPr>
          <w:p w14:paraId="0E94F083">
            <w:pPr>
              <w:pStyle w:val="9"/>
              <w:spacing w:before="7" w:line="218" w:lineRule="auto"/>
              <w:ind w:left="107"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根据课程的特点和社区居民的学习基础、心理特征等具体情况选择教学方法，充</w:t>
            </w:r>
            <w:r>
              <w:rPr>
                <w:spacing w:val="-1"/>
                <w:sz w:val="24"/>
              </w:rPr>
              <w:t>分发挥教师主导和居民主体作用，及时对学习情况进行反馈，充分调动居民的主</w:t>
            </w:r>
          </w:p>
          <w:p w14:paraId="3A632B4D">
            <w:pPr>
              <w:pStyle w:val="9"/>
              <w:spacing w:line="253" w:lineRule="exact"/>
              <w:ind w:lef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动性和积极性。</w:t>
            </w:r>
          </w:p>
        </w:tc>
      </w:tr>
      <w:tr w14:paraId="0628F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384" w:type="dxa"/>
            <w:vMerge w:val="continue"/>
            <w:tcBorders>
              <w:top w:val="nil"/>
            </w:tcBorders>
          </w:tcPr>
          <w:p w14:paraId="0B053A54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71929F7B">
            <w:pPr>
              <w:pStyle w:val="9"/>
              <w:spacing w:before="1"/>
              <w:rPr>
                <w:sz w:val="21"/>
              </w:rPr>
            </w:pPr>
          </w:p>
          <w:p w14:paraId="45840FB7">
            <w:pPr>
              <w:pStyle w:val="9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1"/>
                <w:sz w:val="24"/>
              </w:rPr>
              <w:t>教学环境体现开放性和时代性</w:t>
            </w:r>
          </w:p>
        </w:tc>
        <w:tc>
          <w:tcPr>
            <w:tcW w:w="8646" w:type="dxa"/>
            <w:vAlign w:val="center"/>
          </w:tcPr>
          <w:p w14:paraId="25AFEA6E">
            <w:pPr>
              <w:pStyle w:val="9"/>
              <w:spacing w:line="280" w:lineRule="exact"/>
              <w:ind w:left="10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注重运用现代信息技术，重视开放式教学。能充分整合各类社区教育资源、服务</w:t>
            </w:r>
          </w:p>
          <w:p w14:paraId="1CB109E8">
            <w:pPr>
              <w:pStyle w:val="9"/>
              <w:spacing w:line="278" w:lineRule="exact"/>
              <w:ind w:left="107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居民学习体验。注重现实情境或虚拟情境的营造。有配套的视频课程，并投放于区域内数字化学习平台，供居民线上学习。</w:t>
            </w:r>
          </w:p>
        </w:tc>
      </w:tr>
      <w:tr w14:paraId="681C9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384" w:type="dxa"/>
            <w:vMerge w:val="continue"/>
            <w:tcBorders>
              <w:top w:val="nil"/>
            </w:tcBorders>
          </w:tcPr>
          <w:p w14:paraId="34D39D34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35434FA3">
            <w:pPr>
              <w:pStyle w:val="9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1"/>
                <w:sz w:val="24"/>
              </w:rPr>
              <w:t>课程建设团队素质较高</w:t>
            </w:r>
          </w:p>
        </w:tc>
        <w:tc>
          <w:tcPr>
            <w:tcW w:w="8646" w:type="dxa"/>
            <w:vAlign w:val="center"/>
          </w:tcPr>
          <w:p w14:paraId="07EDDB42">
            <w:pPr>
              <w:pStyle w:val="9"/>
              <w:spacing w:line="280" w:lineRule="exact"/>
              <w:ind w:left="107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有课程建设团队，人员素质较高，结构合理，对所授课程有一定的研究，具有相关的研究论文或专著，或有教学或研究成果获得区级及以上的奖项。</w:t>
            </w:r>
          </w:p>
        </w:tc>
      </w:tr>
      <w:tr w14:paraId="14CBD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384" w:type="dxa"/>
            <w:vMerge w:val="continue"/>
            <w:tcBorders>
              <w:top w:val="nil"/>
            </w:tcBorders>
          </w:tcPr>
          <w:p w14:paraId="0A47E46C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78B91A90">
            <w:pPr>
              <w:pStyle w:val="9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1"/>
                <w:sz w:val="24"/>
              </w:rPr>
              <w:t>授课教师教学经验丰富</w:t>
            </w:r>
          </w:p>
        </w:tc>
        <w:tc>
          <w:tcPr>
            <w:tcW w:w="8646" w:type="dxa"/>
            <w:vAlign w:val="center"/>
          </w:tcPr>
          <w:p w14:paraId="22C951B2">
            <w:pPr>
              <w:pStyle w:val="9"/>
              <w:spacing w:line="278" w:lineRule="exact"/>
              <w:ind w:left="107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授课教师具有多年社区教育学习或工作经验。了解社区居民学习基础，善于根据居民特点安排教学，重视居民参与性和体验性。</w:t>
            </w:r>
          </w:p>
        </w:tc>
      </w:tr>
      <w:tr w14:paraId="4DADF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384" w:type="dxa"/>
            <w:vMerge w:val="restart"/>
          </w:tcPr>
          <w:p w14:paraId="4CEA1CA5">
            <w:pPr>
              <w:pStyle w:val="9"/>
              <w:rPr>
                <w:sz w:val="24"/>
              </w:rPr>
            </w:pPr>
          </w:p>
          <w:p w14:paraId="5788B123">
            <w:pPr>
              <w:pStyle w:val="9"/>
              <w:rPr>
                <w:sz w:val="24"/>
              </w:rPr>
            </w:pPr>
          </w:p>
          <w:p w14:paraId="72676D54">
            <w:pPr>
              <w:pStyle w:val="9"/>
              <w:spacing w:before="1"/>
              <w:rPr>
                <w:sz w:val="18"/>
              </w:rPr>
            </w:pPr>
          </w:p>
          <w:p w14:paraId="196BEC68">
            <w:pPr>
              <w:pStyle w:val="9"/>
              <w:ind w:left="212"/>
              <w:rPr>
                <w:sz w:val="24"/>
              </w:rPr>
            </w:pPr>
            <w:r>
              <w:rPr>
                <w:spacing w:val="-3"/>
                <w:sz w:val="24"/>
              </w:rPr>
              <w:t>课程评价</w:t>
            </w:r>
          </w:p>
        </w:tc>
        <w:tc>
          <w:tcPr>
            <w:tcW w:w="4253" w:type="dxa"/>
          </w:tcPr>
          <w:p w14:paraId="4110C943">
            <w:pPr>
              <w:pStyle w:val="9"/>
              <w:spacing w:before="1"/>
              <w:rPr>
                <w:sz w:val="21"/>
              </w:rPr>
            </w:pPr>
          </w:p>
          <w:p w14:paraId="48024215">
            <w:pPr>
              <w:pStyle w:val="9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2"/>
                <w:sz w:val="24"/>
              </w:rPr>
              <w:t>课程评价科学</w:t>
            </w:r>
          </w:p>
        </w:tc>
        <w:tc>
          <w:tcPr>
            <w:tcW w:w="8646" w:type="dxa"/>
            <w:vAlign w:val="center"/>
          </w:tcPr>
          <w:p w14:paraId="36546487">
            <w:pPr>
              <w:pStyle w:val="9"/>
              <w:spacing w:line="280" w:lineRule="exact"/>
              <w:ind w:left="10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评价内容根据课程特点加以合理选择，包括课程内容和设计、教学方法、教学条</w:t>
            </w:r>
          </w:p>
          <w:p w14:paraId="0633A6CF">
            <w:pPr>
              <w:pStyle w:val="9"/>
              <w:spacing w:line="278" w:lineRule="exact"/>
              <w:ind w:left="107"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件、教学效果等方面。评价的主体多元化，比如授课教师、社区居民、政府相关部门以及其他社会组织等。</w:t>
            </w:r>
          </w:p>
        </w:tc>
      </w:tr>
      <w:tr w14:paraId="43700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384" w:type="dxa"/>
            <w:vMerge w:val="continue"/>
            <w:tcBorders>
              <w:top w:val="nil"/>
            </w:tcBorders>
          </w:tcPr>
          <w:p w14:paraId="0FF3436B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61F8D65F">
            <w:pPr>
              <w:pStyle w:val="9"/>
              <w:spacing w:before="134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2"/>
                <w:sz w:val="24"/>
              </w:rPr>
              <w:t>学分管理有效</w:t>
            </w:r>
          </w:p>
        </w:tc>
        <w:tc>
          <w:tcPr>
            <w:tcW w:w="8646" w:type="dxa"/>
            <w:vAlign w:val="center"/>
          </w:tcPr>
          <w:p w14:paraId="4A7EEE27">
            <w:pPr>
              <w:pStyle w:val="9"/>
              <w:spacing w:line="280" w:lineRule="exact"/>
              <w:ind w:left="107"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实施学习积分管理，为参与该课程学习的居民建立学分账户，并对学分的使用进行相关规定。</w:t>
            </w:r>
          </w:p>
        </w:tc>
      </w:tr>
      <w:tr w14:paraId="48970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84" w:type="dxa"/>
            <w:vMerge w:val="continue"/>
            <w:tcBorders>
              <w:top w:val="nil"/>
            </w:tcBorders>
          </w:tcPr>
          <w:p w14:paraId="7A417F04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494150E8">
            <w:pPr>
              <w:pStyle w:val="9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2"/>
                <w:sz w:val="24"/>
              </w:rPr>
              <w:t>学习反馈灵活多样</w:t>
            </w:r>
          </w:p>
        </w:tc>
        <w:tc>
          <w:tcPr>
            <w:tcW w:w="8646" w:type="dxa"/>
            <w:vAlign w:val="center"/>
          </w:tcPr>
          <w:p w14:paraId="34066716">
            <w:pPr>
              <w:pStyle w:val="9"/>
              <w:spacing w:line="278" w:lineRule="exact"/>
              <w:ind w:left="107"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学习反馈的方式灵活多样，运用现代信息技术手段，能充分体现居民的收获、意见和建议。</w:t>
            </w:r>
          </w:p>
        </w:tc>
      </w:tr>
      <w:tr w14:paraId="6BD97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384" w:type="dxa"/>
            <w:vMerge w:val="restart"/>
          </w:tcPr>
          <w:p w14:paraId="3B5124AF">
            <w:pPr>
              <w:pStyle w:val="9"/>
              <w:rPr>
                <w:sz w:val="24"/>
              </w:rPr>
            </w:pPr>
          </w:p>
          <w:p w14:paraId="601FCDDC">
            <w:pPr>
              <w:pStyle w:val="9"/>
              <w:spacing w:before="8"/>
              <w:rPr>
                <w:sz w:val="19"/>
              </w:rPr>
            </w:pPr>
          </w:p>
          <w:p w14:paraId="1B5A4FBC">
            <w:pPr>
              <w:pStyle w:val="9"/>
              <w:ind w:left="212"/>
              <w:rPr>
                <w:sz w:val="24"/>
              </w:rPr>
            </w:pPr>
            <w:r>
              <w:rPr>
                <w:spacing w:val="-3"/>
                <w:sz w:val="24"/>
              </w:rPr>
              <w:t>课程成效</w:t>
            </w:r>
          </w:p>
        </w:tc>
        <w:tc>
          <w:tcPr>
            <w:tcW w:w="4253" w:type="dxa"/>
          </w:tcPr>
          <w:p w14:paraId="0303246F">
            <w:pPr>
              <w:pStyle w:val="9"/>
              <w:spacing w:before="1"/>
              <w:rPr>
                <w:sz w:val="21"/>
              </w:rPr>
            </w:pPr>
          </w:p>
          <w:p w14:paraId="7E5BF92C">
            <w:pPr>
              <w:pStyle w:val="9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2"/>
                <w:sz w:val="24"/>
              </w:rPr>
              <w:t>宣传推广力度大</w:t>
            </w:r>
          </w:p>
        </w:tc>
        <w:tc>
          <w:tcPr>
            <w:tcW w:w="8646" w:type="dxa"/>
            <w:vAlign w:val="center"/>
          </w:tcPr>
          <w:p w14:paraId="0724CAAB">
            <w:pPr>
              <w:pStyle w:val="9"/>
              <w:spacing w:line="280" w:lineRule="exact"/>
              <w:ind w:left="10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社区居民愿学乐学，学有所获，效果突出。课程使用具有发展性和可持续性。在</w:t>
            </w:r>
          </w:p>
          <w:p w14:paraId="6D9DA54D">
            <w:pPr>
              <w:pStyle w:val="9"/>
              <w:spacing w:line="278" w:lineRule="exact"/>
              <w:ind w:left="107" w:right="95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相关宣传平台进行了广泛的宣传和推广。参与课程学习的人数 </w:t>
            </w:r>
            <w:r>
              <w:rPr>
                <w:sz w:val="24"/>
              </w:rPr>
              <w:t>500</w:t>
            </w:r>
            <w:r>
              <w:rPr>
                <w:spacing w:val="-9"/>
                <w:sz w:val="24"/>
              </w:rPr>
              <w:t xml:space="preserve"> 人以上，学习</w:t>
            </w:r>
            <w:r>
              <w:rPr>
                <w:spacing w:val="-11"/>
                <w:sz w:val="24"/>
              </w:rPr>
              <w:t xml:space="preserve">满意度 </w:t>
            </w:r>
            <w:r>
              <w:rPr>
                <w:sz w:val="24"/>
              </w:rPr>
              <w:t>90%以上。并能形成一定的跨区域影响力。</w:t>
            </w:r>
          </w:p>
        </w:tc>
      </w:tr>
      <w:tr w14:paraId="78939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84" w:type="dxa"/>
            <w:vMerge w:val="continue"/>
            <w:tcBorders>
              <w:top w:val="nil"/>
            </w:tcBorders>
          </w:tcPr>
          <w:p w14:paraId="1ABBBD9C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5C9518A2">
            <w:pPr>
              <w:pStyle w:val="9"/>
              <w:spacing w:before="134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2"/>
                <w:sz w:val="24"/>
              </w:rPr>
              <w:t>具有显著特色</w:t>
            </w:r>
          </w:p>
        </w:tc>
        <w:tc>
          <w:tcPr>
            <w:tcW w:w="8646" w:type="dxa"/>
            <w:vAlign w:val="center"/>
          </w:tcPr>
          <w:p w14:paraId="489005CD">
            <w:pPr>
              <w:pStyle w:val="9"/>
              <w:spacing w:line="280" w:lineRule="exact"/>
              <w:ind w:left="107"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课程特色鲜明，比如选题特色、地域特色、内容特色、形式编排特色、框架设计特色、教学方式方法特色、教学环境氛围特色、组织管理特色等。</w:t>
            </w:r>
          </w:p>
        </w:tc>
      </w:tr>
      <w:tr w14:paraId="19CBD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384" w:type="dxa"/>
            <w:vMerge w:val="restart"/>
          </w:tcPr>
          <w:p w14:paraId="0B64A2AB">
            <w:pPr>
              <w:pStyle w:val="9"/>
              <w:rPr>
                <w:sz w:val="33"/>
              </w:rPr>
            </w:pPr>
          </w:p>
          <w:p w14:paraId="2886D9FF">
            <w:pPr>
              <w:pStyle w:val="9"/>
              <w:ind w:left="212"/>
              <w:rPr>
                <w:sz w:val="24"/>
              </w:rPr>
            </w:pPr>
            <w:r>
              <w:rPr>
                <w:spacing w:val="-3"/>
                <w:sz w:val="24"/>
              </w:rPr>
              <w:t>课程保障</w:t>
            </w:r>
          </w:p>
        </w:tc>
        <w:tc>
          <w:tcPr>
            <w:tcW w:w="4253" w:type="dxa"/>
          </w:tcPr>
          <w:p w14:paraId="5A320DB1">
            <w:pPr>
              <w:pStyle w:val="9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3"/>
                <w:sz w:val="24"/>
              </w:rPr>
              <w:t>政策支持</w:t>
            </w:r>
          </w:p>
        </w:tc>
        <w:tc>
          <w:tcPr>
            <w:tcW w:w="8646" w:type="dxa"/>
          </w:tcPr>
          <w:p w14:paraId="046E522C">
            <w:pPr>
              <w:pStyle w:val="9"/>
              <w:spacing w:before="128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建设单位对于课程建设给予积极的政策支持，措施得力，成效明显。</w:t>
            </w:r>
          </w:p>
        </w:tc>
      </w:tr>
      <w:tr w14:paraId="7FEDE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384" w:type="dxa"/>
            <w:vMerge w:val="continue"/>
            <w:tcBorders>
              <w:top w:val="nil"/>
            </w:tcBorders>
          </w:tcPr>
          <w:p w14:paraId="2644F310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54BB556B">
            <w:pPr>
              <w:pStyle w:val="9"/>
              <w:spacing w:before="134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3"/>
                <w:sz w:val="24"/>
              </w:rPr>
              <w:t>资金支持</w:t>
            </w:r>
          </w:p>
        </w:tc>
        <w:tc>
          <w:tcPr>
            <w:tcW w:w="8646" w:type="dxa"/>
          </w:tcPr>
          <w:p w14:paraId="32E63090">
            <w:pPr>
              <w:pStyle w:val="9"/>
              <w:spacing w:before="127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建设单位对于课程建设给予积极的资金支持，切实保障创建工作的顺利完成。</w:t>
            </w:r>
          </w:p>
        </w:tc>
      </w:tr>
    </w:tbl>
    <w:p w14:paraId="2D10699F">
      <w:pPr>
        <w:bidi w:val="0"/>
        <w:rPr>
          <w:rFonts w:hint="eastAsia"/>
          <w:lang w:val="en-US" w:eastAsia="zh-CN"/>
        </w:rPr>
      </w:pPr>
    </w:p>
    <w:sectPr>
      <w:footerReference r:id="rId5" w:type="default"/>
      <w:footerReference r:id="rId6" w:type="even"/>
      <w:pgSz w:w="16840" w:h="11910" w:orient="landscape"/>
      <w:pgMar w:top="580" w:right="1600" w:bottom="160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13CDE">
    <w:pPr>
      <w:pStyle w:val="3"/>
      <w:spacing w:line="14" w:lineRule="auto"/>
      <w:rPr>
        <w:sz w:val="20"/>
      </w:rPr>
    </w:pPr>
    <w:r>
      <w:pict>
        <v:shape id="docshape6" o:spid="_x0000_s4099" o:spt="202" type="#_x0000_t202" style="position:absolute;left:0pt;margin-left:402.4pt;margin-top:519.5pt;height:16.05pt;width:37.1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AC55FB1"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rPr>
                    <w:rFonts w:ascii="宋体"/>
                    <w:sz w:val="28"/>
                  </w:rP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rPr>
                    <w:rFonts w:ascii="宋体"/>
                    <w:sz w:val="28"/>
                  </w:rPr>
                  <w:fldChar w:fldCharType="separate"/>
                </w:r>
                <w:r>
                  <w:rPr>
                    <w:rFonts w:ascii="宋体"/>
                    <w:sz w:val="28"/>
                  </w:rPr>
                  <w:t>9</w:t>
                </w:r>
                <w:r>
                  <w:rPr>
                    <w:rFonts w:ascii="宋体"/>
                    <w:sz w:val="28"/>
                  </w:rPr>
                  <w:fldChar w:fldCharType="end"/>
                </w:r>
                <w:r>
                  <w:rPr>
                    <w:rFonts w:ascii="宋体"/>
                    <w:sz w:val="28"/>
                  </w:rPr>
                  <w:t xml:space="preserve"> </w:t>
                </w:r>
                <w:r>
                  <w:rPr>
                    <w:rFonts w:ascii="宋体"/>
                    <w:spacing w:val="-10"/>
                    <w:sz w:val="28"/>
                  </w:rPr>
                  <w:t>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E7238">
    <w:pPr>
      <w:pStyle w:val="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171B4C54"/>
    <w:rsid w:val="20717F2A"/>
    <w:rsid w:val="279F35CF"/>
    <w:rsid w:val="378B76CC"/>
    <w:rsid w:val="40D43E92"/>
    <w:rsid w:val="434576CD"/>
    <w:rsid w:val="545E146C"/>
    <w:rsid w:val="698D3223"/>
    <w:rsid w:val="6D056FFD"/>
    <w:rsid w:val="6FF670D1"/>
    <w:rsid w:val="70E00F56"/>
    <w:rsid w:val="75287D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280"/>
      <w:outlineLvl w:val="1"/>
    </w:pPr>
    <w:rPr>
      <w:rFonts w:ascii="宋体" w:hAnsi="宋体" w:eastAsia="宋体" w:cs="宋体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</w:rPr>
  </w:style>
  <w:style w:type="paragraph" w:styleId="4">
    <w:name w:val="Title"/>
    <w:basedOn w:val="1"/>
    <w:qFormat/>
    <w:uiPriority w:val="1"/>
    <w:pPr>
      <w:spacing w:before="7"/>
      <w:ind w:left="589" w:right="757"/>
      <w:jc w:val="center"/>
    </w:pPr>
    <w:rPr>
      <w:rFonts w:ascii="宋体" w:hAnsi="宋体" w:eastAsia="宋体" w:cs="宋体"/>
      <w:sz w:val="96"/>
      <w:szCs w:val="96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04" w:firstLine="640"/>
    </w:pPr>
    <w:rPr>
      <w:rFonts w:ascii="仿宋" w:hAnsi="仿宋" w:eastAsia="仿宋" w:cs="仿宋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1543</Words>
  <Characters>1583</Characters>
  <TotalTime>2</TotalTime>
  <ScaleCrop>false</ScaleCrop>
  <LinksUpToDate>false</LinksUpToDate>
  <CharactersWithSpaces>1590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2025-03-21T01:54:00Z</dcterms:created>
  <dc:creator>琪思喵相</dc:creator>
  <cp:keywords>JYJBGS</cp:keywords>
  <cp:lastModifiedBy>王晓莉</cp:lastModifiedBy>
  <dcterms:modified xsi:type="dcterms:W3CDTF">2025-03-21T02:58:00Z</dcterms:modified>
  <dc:title>行政公文模板2020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2025-03-21T00:00:00Z</vt:filetime>
  </property>
  <property fmtid="{D5CDD505-2E9C-101B-9397-08002B2CF9AE}" pid="5" name="KSOTemplateDocerSaveRecord">
    <vt:lpwstr>eyJoZGlkIjoiZTdkMWRiYzNlNTVjNWNmMjRmZThlYWMwZTM0Yjk1ZDUiLCJ1c2VySWQiOiI1MDM3NjQ5NTQifQ==</vt:lpwstr>
  </property>
  <property fmtid="{D5CDD505-2E9C-101B-9397-08002B2CF9AE}" pid="6" name="KSOProductBuildVer">
    <vt:lpwstr>2052-12.1.0.20305</vt:lpwstr>
  </property>
  <property fmtid="{D5CDD505-2E9C-101B-9397-08002B2CF9AE}" pid="7" name="ICV">
    <vt:lpwstr>6507B4EC52864F5790F31829B9D59F04_12</vt:lpwstr>
  </property>
</Properties>
</file>