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FB" w:rsidRDefault="004D3F77">
      <w:pPr>
        <w:spacing w:line="440" w:lineRule="exact"/>
        <w:jc w:val="center"/>
        <w:rPr>
          <w:rFonts w:ascii="微软雅黑" w:eastAsia="微软雅黑" w:hAnsi="微软雅黑" w:cs="微软雅黑"/>
          <w:b/>
          <w:bCs/>
          <w:color w:val="C00000"/>
          <w:sz w:val="32"/>
          <w:szCs w:val="32"/>
        </w:rPr>
      </w:pPr>
      <w:r>
        <w:rPr>
          <w:rFonts w:ascii="微软雅黑" w:eastAsia="微软雅黑" w:hAnsi="微软雅黑" w:cs="微软雅黑" w:hint="eastAsia"/>
          <w:b/>
          <w:bCs/>
          <w:color w:val="C00000"/>
          <w:sz w:val="32"/>
          <w:szCs w:val="32"/>
        </w:rPr>
        <w:t>中国少年儿童文化艺术基金会-海外教育专项基金管理委员会</w:t>
      </w:r>
    </w:p>
    <w:p w:rsidR="00891AFB" w:rsidRDefault="004D3F77">
      <w:pPr>
        <w:spacing w:line="440" w:lineRule="exact"/>
        <w:jc w:val="center"/>
        <w:rPr>
          <w:rFonts w:ascii="微软雅黑" w:eastAsia="微软雅黑" w:hAnsi="微软雅黑" w:cs="微软雅黑"/>
          <w:b/>
          <w:bCs/>
          <w:color w:val="C00000"/>
          <w:sz w:val="32"/>
          <w:szCs w:val="32"/>
        </w:rPr>
      </w:pPr>
      <w:r>
        <w:rPr>
          <w:rFonts w:ascii="微软雅黑" w:eastAsia="微软雅黑" w:hAnsi="微软雅黑" w:cs="微软雅黑" w:hint="eastAsia"/>
          <w:b/>
          <w:bCs/>
          <w:color w:val="C00000"/>
          <w:sz w:val="32"/>
          <w:szCs w:val="32"/>
        </w:rPr>
        <w:t>国际教育公益资助项目</w:t>
      </w:r>
    </w:p>
    <w:p w:rsidR="00891AFB" w:rsidRDefault="004D3F77">
      <w:pPr>
        <w:spacing w:line="440" w:lineRule="exact"/>
        <w:jc w:val="center"/>
        <w:rPr>
          <w:rFonts w:ascii="微软雅黑" w:eastAsia="微软雅黑" w:hAnsi="微软雅黑" w:cs="微软雅黑"/>
          <w:b/>
          <w:bCs/>
          <w:color w:val="C00000"/>
          <w:sz w:val="32"/>
          <w:szCs w:val="32"/>
        </w:rPr>
      </w:pPr>
      <w:r>
        <w:rPr>
          <w:rFonts w:ascii="微软雅黑" w:eastAsia="微软雅黑" w:hAnsi="微软雅黑" w:cs="微软雅黑" w:hint="eastAsia"/>
          <w:b/>
          <w:bCs/>
          <w:color w:val="C00000"/>
          <w:sz w:val="32"/>
          <w:szCs w:val="32"/>
        </w:rPr>
        <w:t>苏州大学文正学院本科申请国际研究生项目流程说明</w:t>
      </w:r>
    </w:p>
    <w:p w:rsidR="00891AFB" w:rsidRDefault="00891AFB">
      <w:pPr>
        <w:spacing w:line="440" w:lineRule="exact"/>
        <w:jc w:val="center"/>
        <w:rPr>
          <w:rFonts w:ascii="微软雅黑" w:eastAsia="微软雅黑" w:hAnsi="微软雅黑" w:cs="微软雅黑"/>
          <w:b/>
          <w:bCs/>
          <w:color w:val="C00000"/>
          <w:sz w:val="24"/>
        </w:rPr>
      </w:pPr>
    </w:p>
    <w:p w:rsidR="00891AFB" w:rsidRDefault="004D3F77">
      <w:pPr>
        <w:spacing w:line="360" w:lineRule="auto"/>
        <w:ind w:firstLine="420"/>
        <w:rPr>
          <w:rFonts w:ascii="微软雅黑" w:eastAsia="微软雅黑" w:hAnsi="微软雅黑" w:cs="微软雅黑"/>
          <w:sz w:val="24"/>
        </w:rPr>
      </w:pPr>
      <w:r>
        <w:rPr>
          <w:rFonts w:ascii="微软雅黑" w:eastAsia="微软雅黑" w:hAnsi="微软雅黑" w:cs="微软雅黑" w:hint="eastAsia"/>
          <w:sz w:val="24"/>
        </w:rPr>
        <w:t>中国少年儿童文化艺术基金会海外教育专项基金管理委员会倡导发起“一带一路”优才计划宗旨是为“一带一路”国家发展战略培养高端人才，为品学兼优的优秀学生培养提供资助。根据中国少年儿童文化艺术基金会-海外教育专项基金管理委员会与苏州大学文正学院达成共同开展“一带一路”优才计划国际教育公益活动的精神，为《本科生申请国际研究生公益项目》提供国际教育公益资助项目如下：（约12000元人民币。汇率按1澳币兑换5元人民币计）</w:t>
      </w:r>
    </w:p>
    <w:tbl>
      <w:tblPr>
        <w:tblStyle w:val="a3"/>
        <w:tblW w:w="10124" w:type="dxa"/>
        <w:tblLayout w:type="fixed"/>
        <w:tblLook w:val="04A0" w:firstRow="1" w:lastRow="0" w:firstColumn="1" w:lastColumn="0" w:noHBand="0" w:noVBand="1"/>
      </w:tblPr>
      <w:tblGrid>
        <w:gridCol w:w="607"/>
        <w:gridCol w:w="5522"/>
        <w:gridCol w:w="1950"/>
        <w:gridCol w:w="2045"/>
      </w:tblGrid>
      <w:tr w:rsidR="00891AFB">
        <w:trPr>
          <w:trHeight w:val="488"/>
        </w:trPr>
        <w:tc>
          <w:tcPr>
            <w:tcW w:w="607" w:type="dxa"/>
          </w:tcPr>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序号</w:t>
            </w:r>
          </w:p>
        </w:tc>
        <w:tc>
          <w:tcPr>
            <w:tcW w:w="5522" w:type="dxa"/>
          </w:tcPr>
          <w:p w:rsidR="00891AFB" w:rsidRDefault="004D3F77">
            <w:pPr>
              <w:spacing w:line="440" w:lineRule="exact"/>
              <w:jc w:val="center"/>
              <w:rPr>
                <w:rFonts w:ascii="微软雅黑" w:eastAsia="微软雅黑" w:hAnsi="微软雅黑" w:cs="微软雅黑"/>
                <w:b/>
                <w:bCs/>
                <w:sz w:val="24"/>
              </w:rPr>
            </w:pPr>
            <w:r>
              <w:rPr>
                <w:rFonts w:ascii="微软雅黑" w:eastAsia="微软雅黑" w:hAnsi="微软雅黑" w:cs="微软雅黑" w:hint="eastAsia"/>
                <w:b/>
                <w:bCs/>
                <w:sz w:val="24"/>
              </w:rPr>
              <w:t>海外教育专项基金提供的境内及境外公益服务资助</w:t>
            </w:r>
          </w:p>
        </w:tc>
        <w:tc>
          <w:tcPr>
            <w:tcW w:w="1950" w:type="dxa"/>
          </w:tcPr>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非资助价格</w:t>
            </w:r>
          </w:p>
        </w:tc>
        <w:tc>
          <w:tcPr>
            <w:tcW w:w="2045" w:type="dxa"/>
          </w:tcPr>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海外教育专项</w:t>
            </w:r>
          </w:p>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基金资助</w:t>
            </w:r>
          </w:p>
        </w:tc>
      </w:tr>
      <w:tr w:rsidR="00891AFB">
        <w:tc>
          <w:tcPr>
            <w:tcW w:w="607" w:type="dxa"/>
          </w:tcPr>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1</w:t>
            </w:r>
          </w:p>
        </w:tc>
        <w:tc>
          <w:tcPr>
            <w:tcW w:w="5522" w:type="dxa"/>
          </w:tcPr>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sz w:val="24"/>
              </w:rPr>
              <w:t>剑桥学术英语水平测评考试（学生无需雅思或托福成绩，参加CAE剑桥学术英语考试）</w:t>
            </w:r>
          </w:p>
        </w:tc>
        <w:tc>
          <w:tcPr>
            <w:tcW w:w="1950" w:type="dxa"/>
          </w:tcPr>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2020元人民币</w:t>
            </w:r>
          </w:p>
        </w:tc>
        <w:tc>
          <w:tcPr>
            <w:tcW w:w="2045" w:type="dxa"/>
          </w:tcPr>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全额资助</w:t>
            </w:r>
          </w:p>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（学生无费用）</w:t>
            </w:r>
          </w:p>
        </w:tc>
      </w:tr>
      <w:tr w:rsidR="00891AFB">
        <w:tc>
          <w:tcPr>
            <w:tcW w:w="607" w:type="dxa"/>
          </w:tcPr>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2</w:t>
            </w:r>
          </w:p>
        </w:tc>
        <w:tc>
          <w:tcPr>
            <w:tcW w:w="5522" w:type="dxa"/>
          </w:tcPr>
          <w:p w:rsidR="00891AFB" w:rsidRDefault="004D3F77">
            <w:pPr>
              <w:spacing w:line="440" w:lineRule="exact"/>
              <w:rPr>
                <w:rFonts w:ascii="微软雅黑" w:eastAsia="微软雅黑" w:hAnsi="微软雅黑" w:cs="微软雅黑"/>
                <w:sz w:val="24"/>
              </w:rPr>
            </w:pPr>
            <w:r>
              <w:rPr>
                <w:rFonts w:ascii="微软雅黑" w:eastAsia="微软雅黑" w:hAnsi="微软雅黑" w:cs="微软雅黑" w:hint="eastAsia"/>
                <w:sz w:val="24"/>
              </w:rPr>
              <w:t>雅思（学术类）考试</w:t>
            </w:r>
          </w:p>
        </w:tc>
        <w:tc>
          <w:tcPr>
            <w:tcW w:w="1950" w:type="dxa"/>
          </w:tcPr>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2020元人民币</w:t>
            </w:r>
          </w:p>
        </w:tc>
        <w:tc>
          <w:tcPr>
            <w:tcW w:w="2045" w:type="dxa"/>
          </w:tcPr>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全额资助</w:t>
            </w:r>
          </w:p>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（学生无费用）</w:t>
            </w:r>
          </w:p>
        </w:tc>
      </w:tr>
      <w:tr w:rsidR="00891AFB">
        <w:tc>
          <w:tcPr>
            <w:tcW w:w="607" w:type="dxa"/>
          </w:tcPr>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3</w:t>
            </w:r>
          </w:p>
        </w:tc>
        <w:tc>
          <w:tcPr>
            <w:tcW w:w="5522" w:type="dxa"/>
          </w:tcPr>
          <w:p w:rsidR="00891AFB" w:rsidRDefault="004D3F77">
            <w:pPr>
              <w:spacing w:line="440" w:lineRule="exact"/>
              <w:rPr>
                <w:rFonts w:ascii="微软雅黑" w:eastAsia="微软雅黑" w:hAnsi="微软雅黑" w:cs="微软雅黑"/>
                <w:sz w:val="24"/>
              </w:rPr>
            </w:pPr>
            <w:r>
              <w:rPr>
                <w:rFonts w:ascii="微软雅黑" w:eastAsia="微软雅黑" w:hAnsi="微软雅黑" w:cs="微软雅黑" w:hint="eastAsia"/>
                <w:sz w:val="24"/>
              </w:rPr>
              <w:t>国际高校录取申请服务、签证材料服务、境外律师服务（从申请</w:t>
            </w:r>
            <w:proofErr w:type="gramStart"/>
            <w:r>
              <w:rPr>
                <w:rFonts w:ascii="微软雅黑" w:eastAsia="微软雅黑" w:hAnsi="微软雅黑" w:cs="微软雅黑" w:hint="eastAsia"/>
                <w:sz w:val="24"/>
              </w:rPr>
              <w:t>至获得</w:t>
            </w:r>
            <w:proofErr w:type="gramEnd"/>
            <w:r>
              <w:rPr>
                <w:rFonts w:ascii="微软雅黑" w:eastAsia="微软雅黑" w:hAnsi="微软雅黑" w:cs="微软雅黑" w:hint="eastAsia"/>
                <w:sz w:val="24"/>
              </w:rPr>
              <w:t>签证全程服务)</w:t>
            </w:r>
          </w:p>
        </w:tc>
        <w:tc>
          <w:tcPr>
            <w:tcW w:w="1950" w:type="dxa"/>
          </w:tcPr>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1500澳元</w:t>
            </w:r>
          </w:p>
        </w:tc>
        <w:tc>
          <w:tcPr>
            <w:tcW w:w="2045" w:type="dxa"/>
          </w:tcPr>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全额资助</w:t>
            </w:r>
          </w:p>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（学生无费用）</w:t>
            </w:r>
          </w:p>
        </w:tc>
      </w:tr>
      <w:tr w:rsidR="00891AFB">
        <w:tc>
          <w:tcPr>
            <w:tcW w:w="607" w:type="dxa"/>
          </w:tcPr>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4</w:t>
            </w:r>
          </w:p>
        </w:tc>
        <w:tc>
          <w:tcPr>
            <w:tcW w:w="5522" w:type="dxa"/>
          </w:tcPr>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sz w:val="24"/>
              </w:rPr>
              <w:t>境外接机及协助安排住宿服务</w:t>
            </w:r>
          </w:p>
        </w:tc>
        <w:tc>
          <w:tcPr>
            <w:tcW w:w="1950" w:type="dxa"/>
          </w:tcPr>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360澳元</w:t>
            </w:r>
          </w:p>
        </w:tc>
        <w:tc>
          <w:tcPr>
            <w:tcW w:w="2045" w:type="dxa"/>
          </w:tcPr>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全额资助</w:t>
            </w:r>
          </w:p>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（学生无费用）</w:t>
            </w:r>
          </w:p>
        </w:tc>
      </w:tr>
    </w:tbl>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申请推荐国际高校：</w:t>
      </w:r>
    </w:p>
    <w:tbl>
      <w:tblPr>
        <w:tblStyle w:val="a3"/>
        <w:tblW w:w="9719" w:type="dxa"/>
        <w:tblLayout w:type="fixed"/>
        <w:tblLook w:val="04A0" w:firstRow="1" w:lastRow="0" w:firstColumn="1" w:lastColumn="0" w:noHBand="0" w:noVBand="1"/>
      </w:tblPr>
      <w:tblGrid>
        <w:gridCol w:w="1449"/>
        <w:gridCol w:w="8270"/>
      </w:tblGrid>
      <w:tr w:rsidR="00891AFB">
        <w:tc>
          <w:tcPr>
            <w:tcW w:w="1449" w:type="dxa"/>
          </w:tcPr>
          <w:p w:rsidR="00891AFB" w:rsidRDefault="004D3F77">
            <w:pPr>
              <w:spacing w:line="420" w:lineRule="exact"/>
              <w:rPr>
                <w:rFonts w:ascii="微软雅黑" w:eastAsia="微软雅黑" w:hAnsi="微软雅黑" w:cs="微软雅黑"/>
                <w:b/>
                <w:bCs/>
                <w:sz w:val="24"/>
              </w:rPr>
            </w:pPr>
            <w:r>
              <w:rPr>
                <w:rFonts w:ascii="微软雅黑" w:eastAsia="微软雅黑" w:hAnsi="微软雅黑" w:cs="微软雅黑" w:hint="eastAsia"/>
                <w:b/>
                <w:bCs/>
                <w:sz w:val="24"/>
              </w:rPr>
              <w:t>学校介绍</w:t>
            </w:r>
          </w:p>
        </w:tc>
        <w:tc>
          <w:tcPr>
            <w:tcW w:w="8270" w:type="dxa"/>
          </w:tcPr>
          <w:p w:rsidR="00891AFB" w:rsidRDefault="004D3F77">
            <w:pPr>
              <w:spacing w:line="420" w:lineRule="exact"/>
              <w:rPr>
                <w:rFonts w:ascii="微软雅黑" w:eastAsia="微软雅黑" w:hAnsi="微软雅黑" w:cs="微软雅黑"/>
                <w:b/>
                <w:bCs/>
                <w:color w:val="C00000"/>
                <w:sz w:val="24"/>
              </w:rPr>
            </w:pPr>
            <w:r>
              <w:rPr>
                <w:rFonts w:ascii="微软雅黑" w:eastAsia="微软雅黑" w:hAnsi="微软雅黑" w:cs="微软雅黑" w:hint="eastAsia"/>
                <w:b/>
                <w:bCs/>
                <w:color w:val="C00000"/>
                <w:sz w:val="24"/>
              </w:rPr>
              <w:t>ICMS（The international College of Management）</w:t>
            </w:r>
          </w:p>
          <w:p w:rsidR="00891AFB" w:rsidRDefault="004D3F77">
            <w:pPr>
              <w:spacing w:line="420" w:lineRule="exact"/>
              <w:rPr>
                <w:rFonts w:ascii="微软雅黑" w:eastAsia="微软雅黑" w:hAnsi="微软雅黑" w:cs="微软雅黑"/>
                <w:sz w:val="24"/>
              </w:rPr>
            </w:pPr>
            <w:r>
              <w:rPr>
                <w:rFonts w:ascii="微软雅黑" w:eastAsia="微软雅黑" w:hAnsi="微软雅黑" w:cs="微软雅黑" w:hint="eastAsia"/>
                <w:sz w:val="24"/>
              </w:rPr>
              <w:t>是澳大利亚非常著名的商学院，拥有悠久的历史，其前身是圣帕特里克神学院。学校建筑是于1885年由天主教会建造的，具有典型的中世纪的哥</w:t>
            </w:r>
            <w:proofErr w:type="gramStart"/>
            <w:r>
              <w:rPr>
                <w:rFonts w:ascii="微软雅黑" w:eastAsia="微软雅黑" w:hAnsi="微软雅黑" w:cs="微软雅黑" w:hint="eastAsia"/>
                <w:sz w:val="24"/>
              </w:rPr>
              <w:t>特</w:t>
            </w:r>
            <w:proofErr w:type="gramEnd"/>
            <w:r>
              <w:rPr>
                <w:rFonts w:ascii="微软雅黑" w:eastAsia="微软雅黑" w:hAnsi="微软雅黑" w:cs="微软雅黑" w:hint="eastAsia"/>
                <w:sz w:val="24"/>
              </w:rPr>
              <w:t>古堡风格，在澳大利亚是非常有名的景点。这里是电影«伟大的盖</w:t>
            </w:r>
            <w:proofErr w:type="gramStart"/>
            <w:r>
              <w:rPr>
                <w:rFonts w:ascii="微软雅黑" w:eastAsia="微软雅黑" w:hAnsi="微软雅黑" w:cs="微软雅黑" w:hint="eastAsia"/>
                <w:sz w:val="24"/>
              </w:rPr>
              <w:t>茨</w:t>
            </w:r>
            <w:proofErr w:type="gramEnd"/>
            <w:r>
              <w:rPr>
                <w:rFonts w:ascii="微软雅黑" w:eastAsia="微软雅黑" w:hAnsi="微软雅黑" w:cs="微软雅黑" w:hint="eastAsia"/>
                <w:sz w:val="24"/>
              </w:rPr>
              <w:t>比»和«哈利波特»的取景地之一，著名影星Nicole Kidman妮可基德曼和</w:t>
            </w:r>
            <w:proofErr w:type="gramStart"/>
            <w:r>
              <w:rPr>
                <w:rFonts w:ascii="微软雅黑" w:eastAsia="微软雅黑" w:hAnsi="微软雅黑" w:cs="微软雅黑" w:hint="eastAsia"/>
                <w:sz w:val="24"/>
              </w:rPr>
              <w:t>格莱</w:t>
            </w:r>
            <w:proofErr w:type="gramEnd"/>
            <w:r>
              <w:rPr>
                <w:rFonts w:ascii="微软雅黑" w:eastAsia="微软雅黑" w:hAnsi="微软雅黑" w:cs="微软雅黑" w:hint="eastAsia"/>
                <w:sz w:val="24"/>
              </w:rPr>
              <w:t>美最佳乡村男歌手</w:t>
            </w:r>
            <w:proofErr w:type="spellStart"/>
            <w:r>
              <w:rPr>
                <w:rFonts w:ascii="微软雅黑" w:eastAsia="微软雅黑" w:hAnsi="微软雅黑" w:cs="微软雅黑" w:hint="eastAsia"/>
                <w:sz w:val="24"/>
              </w:rPr>
              <w:t>keith</w:t>
            </w:r>
            <w:proofErr w:type="spellEnd"/>
            <w:r>
              <w:rPr>
                <w:rFonts w:ascii="微软雅黑" w:eastAsia="微软雅黑" w:hAnsi="微软雅黑" w:cs="微软雅黑" w:hint="eastAsia"/>
                <w:sz w:val="24"/>
              </w:rPr>
              <w:t xml:space="preserve"> urban凯斯·厄本结婚典礼也是在这里举行。站在ICMS塔楼上能俯瞰整个悉尼港风景。很多政界和商界的名人，红衣主教都毕业于圣帕特里克神学院，其中就有澳洲前总理托尼•阿博特（Tony Abbott）。</w:t>
            </w:r>
          </w:p>
          <w:p w:rsidR="00891AFB" w:rsidRDefault="00891AFB">
            <w:pPr>
              <w:spacing w:line="420" w:lineRule="exact"/>
              <w:rPr>
                <w:rFonts w:ascii="微软雅黑" w:eastAsia="微软雅黑" w:hAnsi="微软雅黑" w:cs="微软雅黑"/>
                <w:sz w:val="24"/>
              </w:rPr>
            </w:pPr>
          </w:p>
          <w:p w:rsidR="00891AFB" w:rsidRDefault="004D3F77">
            <w:pPr>
              <w:spacing w:line="420" w:lineRule="exact"/>
              <w:rPr>
                <w:rFonts w:ascii="微软雅黑" w:eastAsia="微软雅黑" w:hAnsi="微软雅黑" w:cs="微软雅黑"/>
                <w:sz w:val="24"/>
              </w:rPr>
            </w:pPr>
            <w:r>
              <w:rPr>
                <w:rFonts w:ascii="微软雅黑" w:eastAsia="微软雅黑" w:hAnsi="微软雅黑" w:cs="微软雅黑" w:hint="eastAsia"/>
                <w:sz w:val="24"/>
              </w:rPr>
              <w:t>ICMS是澳洲著名商业界培养高级管理人才培养基地。本科和研究生全部不超过1500名学生，研究生就读期间必须完成不低于600小时名企实习，毕业生在著名企业就业率达90%以上。</w:t>
            </w:r>
          </w:p>
          <w:p w:rsidR="00891AFB" w:rsidRDefault="00891AFB">
            <w:pPr>
              <w:spacing w:line="420" w:lineRule="exact"/>
              <w:rPr>
                <w:rFonts w:ascii="微软雅黑" w:eastAsia="微软雅黑" w:hAnsi="微软雅黑" w:cs="微软雅黑"/>
                <w:sz w:val="24"/>
              </w:rPr>
            </w:pPr>
          </w:p>
          <w:p w:rsidR="00891AFB" w:rsidRDefault="004D3F77">
            <w:pPr>
              <w:spacing w:line="420" w:lineRule="exact"/>
              <w:rPr>
                <w:rFonts w:ascii="微软雅黑" w:eastAsia="微软雅黑" w:hAnsi="微软雅黑" w:cs="微软雅黑"/>
                <w:sz w:val="24"/>
              </w:rPr>
            </w:pPr>
            <w:r>
              <w:rPr>
                <w:rFonts w:ascii="微软雅黑" w:eastAsia="微软雅黑" w:hAnsi="微软雅黑" w:cs="微软雅黑" w:hint="eastAsia"/>
                <w:sz w:val="24"/>
              </w:rPr>
              <w:t>ICMS是澳洲唯一开设</w:t>
            </w:r>
            <w:proofErr w:type="gramStart"/>
            <w:r>
              <w:rPr>
                <w:rFonts w:ascii="微软雅黑" w:eastAsia="微软雅黑" w:hAnsi="微软雅黑" w:cs="微软雅黑" w:hint="eastAsia"/>
                <w:sz w:val="24"/>
              </w:rPr>
              <w:t>“</w:t>
            </w:r>
            <w:proofErr w:type="gramEnd"/>
            <w:r>
              <w:rPr>
                <w:rFonts w:ascii="微软雅黑" w:eastAsia="微软雅黑" w:hAnsi="微软雅黑" w:cs="微软雅黑" w:hint="eastAsia"/>
                <w:sz w:val="24"/>
              </w:rPr>
              <w:t>时尚与国际品牌管理</w:t>
            </w:r>
            <w:proofErr w:type="gramStart"/>
            <w:r>
              <w:rPr>
                <w:rFonts w:ascii="微软雅黑" w:eastAsia="微软雅黑" w:hAnsi="微软雅黑" w:cs="微软雅黑" w:hint="eastAsia"/>
                <w:sz w:val="24"/>
              </w:rPr>
              <w:t>“</w:t>
            </w:r>
            <w:proofErr w:type="gramEnd"/>
            <w:r>
              <w:rPr>
                <w:rFonts w:ascii="微软雅黑" w:eastAsia="微软雅黑" w:hAnsi="微软雅黑" w:cs="微软雅黑" w:hint="eastAsia"/>
                <w:sz w:val="24"/>
              </w:rPr>
              <w:t>专业的高校。</w:t>
            </w:r>
            <w:proofErr w:type="gramStart"/>
            <w:r>
              <w:rPr>
                <w:rFonts w:ascii="微软雅黑" w:eastAsia="微软雅黑" w:hAnsi="微软雅黑" w:cs="微软雅黑" w:hint="eastAsia"/>
                <w:sz w:val="24"/>
              </w:rPr>
              <w:t>迪</w:t>
            </w:r>
            <w:proofErr w:type="gramEnd"/>
            <w:r>
              <w:rPr>
                <w:rFonts w:ascii="微软雅黑" w:eastAsia="微软雅黑" w:hAnsi="微软雅黑" w:cs="微软雅黑" w:hint="eastAsia"/>
                <w:sz w:val="24"/>
              </w:rPr>
              <w:t>奥总监是ICMS“时尚与国际品牌管理”专业的代言人。</w:t>
            </w:r>
          </w:p>
          <w:p w:rsidR="00891AFB" w:rsidRDefault="00891AFB">
            <w:pPr>
              <w:spacing w:line="420" w:lineRule="exact"/>
              <w:rPr>
                <w:rFonts w:ascii="微软雅黑" w:eastAsia="微软雅黑" w:hAnsi="微软雅黑" w:cs="微软雅黑"/>
                <w:sz w:val="24"/>
              </w:rPr>
            </w:pPr>
          </w:p>
          <w:p w:rsidR="00891AFB" w:rsidRDefault="004D3F77">
            <w:pPr>
              <w:spacing w:line="420" w:lineRule="exact"/>
              <w:rPr>
                <w:rFonts w:ascii="微软雅黑" w:eastAsia="微软雅黑" w:hAnsi="微软雅黑" w:cs="微软雅黑"/>
                <w:sz w:val="24"/>
              </w:rPr>
            </w:pPr>
            <w:r>
              <w:rPr>
                <w:rFonts w:ascii="微软雅黑" w:eastAsia="微软雅黑" w:hAnsi="微软雅黑" w:cs="微软雅黑" w:hint="eastAsia"/>
                <w:sz w:val="24"/>
              </w:rPr>
              <w:t>该高校以前未向中国完全开放，目前中国学生在校生极少，不超过15人（</w:t>
            </w:r>
            <w:proofErr w:type="gramStart"/>
            <w:r>
              <w:rPr>
                <w:rFonts w:ascii="微软雅黑" w:eastAsia="微软雅黑" w:hAnsi="微软雅黑" w:cs="微软雅黑" w:hint="eastAsia"/>
                <w:sz w:val="24"/>
              </w:rPr>
              <w:t>含海外</w:t>
            </w:r>
            <w:proofErr w:type="gramEnd"/>
            <w:r>
              <w:rPr>
                <w:rFonts w:ascii="微软雅黑" w:eastAsia="微软雅黑" w:hAnsi="微软雅黑" w:cs="微软雅黑" w:hint="eastAsia"/>
                <w:sz w:val="24"/>
              </w:rPr>
              <w:t>教育专项基金已资助的6位学生），其他中国学生大部分是已在澳洲其他高校学习后再申请ICMS研究生。现该校仅接收海外教育专项基金资助推荐的学生。</w:t>
            </w:r>
          </w:p>
          <w:p w:rsidR="00891AFB" w:rsidRDefault="00891AFB">
            <w:pPr>
              <w:spacing w:line="420" w:lineRule="exact"/>
              <w:rPr>
                <w:rFonts w:ascii="微软雅黑" w:eastAsia="微软雅黑" w:hAnsi="微软雅黑" w:cs="微软雅黑"/>
                <w:sz w:val="24"/>
              </w:rPr>
            </w:pPr>
          </w:p>
          <w:p w:rsidR="00891AFB" w:rsidRDefault="004D3F77">
            <w:pPr>
              <w:spacing w:line="420" w:lineRule="exact"/>
              <w:rPr>
                <w:rFonts w:ascii="微软雅黑" w:eastAsia="微软雅黑" w:hAnsi="微软雅黑" w:cs="微软雅黑"/>
                <w:sz w:val="24"/>
              </w:rPr>
            </w:pPr>
            <w:r>
              <w:rPr>
                <w:rStyle w:val="a4"/>
                <w:rFonts w:ascii="微软雅黑" w:eastAsia="微软雅黑" w:hAnsi="微软雅黑" w:cs="微软雅黑" w:hint="eastAsia"/>
                <w:sz w:val="24"/>
              </w:rPr>
              <w:t>中国教育部学历认证范围：本科，硕士</w:t>
            </w:r>
          </w:p>
          <w:p w:rsidR="00891AFB" w:rsidRDefault="00891AFB">
            <w:pPr>
              <w:spacing w:line="420" w:lineRule="exact"/>
              <w:rPr>
                <w:rFonts w:ascii="微软雅黑" w:eastAsia="微软雅黑" w:hAnsi="微软雅黑" w:cs="微软雅黑"/>
                <w:sz w:val="24"/>
              </w:rPr>
            </w:pPr>
          </w:p>
        </w:tc>
      </w:tr>
      <w:tr w:rsidR="00891AFB">
        <w:tc>
          <w:tcPr>
            <w:tcW w:w="1449" w:type="dxa"/>
          </w:tcPr>
          <w:p w:rsidR="00891AFB" w:rsidRDefault="004D3F77">
            <w:pPr>
              <w:spacing w:line="420" w:lineRule="exact"/>
              <w:rPr>
                <w:rFonts w:ascii="微软雅黑" w:eastAsia="微软雅黑" w:hAnsi="微软雅黑" w:cs="微软雅黑"/>
                <w:b/>
                <w:bCs/>
                <w:sz w:val="24"/>
              </w:rPr>
            </w:pPr>
            <w:r>
              <w:rPr>
                <w:rFonts w:ascii="微软雅黑" w:eastAsia="微软雅黑" w:hAnsi="微软雅黑" w:cs="微软雅黑" w:hint="eastAsia"/>
                <w:b/>
                <w:bCs/>
                <w:sz w:val="24"/>
              </w:rPr>
              <w:lastRenderedPageBreak/>
              <w:t>硕士专业及</w:t>
            </w:r>
          </w:p>
          <w:p w:rsidR="00891AFB" w:rsidRDefault="004D3F77">
            <w:pPr>
              <w:spacing w:line="420" w:lineRule="exact"/>
              <w:rPr>
                <w:rFonts w:ascii="微软雅黑" w:eastAsia="微软雅黑" w:hAnsi="微软雅黑" w:cs="微软雅黑"/>
                <w:b/>
                <w:bCs/>
                <w:color w:val="C00000"/>
                <w:sz w:val="24"/>
              </w:rPr>
            </w:pPr>
            <w:r>
              <w:rPr>
                <w:rFonts w:ascii="微软雅黑" w:eastAsia="微软雅黑" w:hAnsi="微软雅黑" w:cs="微软雅黑" w:hint="eastAsia"/>
                <w:b/>
                <w:bCs/>
                <w:sz w:val="24"/>
              </w:rPr>
              <w:t>专业优势</w:t>
            </w:r>
          </w:p>
        </w:tc>
        <w:tc>
          <w:tcPr>
            <w:tcW w:w="8270" w:type="dxa"/>
          </w:tcPr>
          <w:p w:rsidR="00891AFB" w:rsidRDefault="004D3F77">
            <w:pPr>
              <w:numPr>
                <w:ilvl w:val="0"/>
                <w:numId w:val="1"/>
              </w:numPr>
              <w:spacing w:line="420" w:lineRule="exact"/>
              <w:rPr>
                <w:rFonts w:ascii="微软雅黑" w:eastAsia="微软雅黑" w:hAnsi="微软雅黑" w:cs="微软雅黑"/>
                <w:sz w:val="24"/>
              </w:rPr>
            </w:pPr>
            <w:r>
              <w:rPr>
                <w:rFonts w:ascii="微软雅黑" w:eastAsia="微软雅黑" w:hAnsi="微软雅黑" w:cs="微软雅黑" w:hint="eastAsia"/>
                <w:sz w:val="24"/>
              </w:rPr>
              <w:t>旅游与酒店管理</w:t>
            </w:r>
          </w:p>
          <w:p w:rsidR="00891AFB" w:rsidRDefault="004D3F77">
            <w:pPr>
              <w:numPr>
                <w:ilvl w:val="0"/>
                <w:numId w:val="1"/>
              </w:numPr>
              <w:spacing w:line="420" w:lineRule="exact"/>
              <w:rPr>
                <w:rFonts w:ascii="微软雅黑" w:eastAsia="微软雅黑" w:hAnsi="微软雅黑" w:cs="微软雅黑"/>
                <w:sz w:val="24"/>
              </w:rPr>
            </w:pPr>
            <w:r>
              <w:rPr>
                <w:rFonts w:ascii="微软雅黑" w:eastAsia="微软雅黑" w:hAnsi="微软雅黑" w:cs="微软雅黑" w:hint="eastAsia"/>
                <w:sz w:val="24"/>
              </w:rPr>
              <w:t>会展管理</w:t>
            </w:r>
          </w:p>
          <w:p w:rsidR="00891AFB" w:rsidRDefault="004D3F77">
            <w:pPr>
              <w:numPr>
                <w:ilvl w:val="0"/>
                <w:numId w:val="1"/>
              </w:numPr>
              <w:spacing w:line="420" w:lineRule="exact"/>
              <w:rPr>
                <w:rFonts w:ascii="微软雅黑" w:eastAsia="微软雅黑" w:hAnsi="微软雅黑" w:cs="微软雅黑"/>
                <w:sz w:val="24"/>
              </w:rPr>
            </w:pPr>
            <w:r>
              <w:rPr>
                <w:rFonts w:ascii="微软雅黑" w:eastAsia="微软雅黑" w:hAnsi="微软雅黑" w:cs="微软雅黑" w:hint="eastAsia"/>
                <w:sz w:val="24"/>
              </w:rPr>
              <w:t>国际商务</w:t>
            </w:r>
          </w:p>
          <w:p w:rsidR="00891AFB" w:rsidRDefault="004D3F77">
            <w:pPr>
              <w:spacing w:line="420" w:lineRule="exact"/>
              <w:rPr>
                <w:rFonts w:ascii="微软雅黑" w:eastAsia="微软雅黑" w:hAnsi="微软雅黑" w:cs="微软雅黑"/>
                <w:sz w:val="24"/>
              </w:rPr>
            </w:pPr>
            <w:r>
              <w:rPr>
                <w:rFonts w:ascii="微软雅黑" w:eastAsia="微软雅黑" w:hAnsi="微软雅黑" w:cs="微软雅黑" w:hint="eastAsia"/>
                <w:sz w:val="24"/>
              </w:rPr>
              <w:t>4 商业管理</w:t>
            </w:r>
          </w:p>
          <w:p w:rsidR="00891AFB" w:rsidRDefault="004D3F77">
            <w:pPr>
              <w:spacing w:line="420" w:lineRule="exact"/>
              <w:rPr>
                <w:rFonts w:ascii="微软雅黑" w:eastAsia="微软雅黑" w:hAnsi="微软雅黑" w:cs="微软雅黑"/>
                <w:sz w:val="24"/>
              </w:rPr>
            </w:pPr>
            <w:r>
              <w:rPr>
                <w:rFonts w:ascii="微软雅黑" w:eastAsia="微软雅黑" w:hAnsi="微软雅黑" w:cs="微软雅黑" w:hint="eastAsia"/>
                <w:sz w:val="24"/>
              </w:rPr>
              <w:t>（旅游与酒店管理专业、会展管理全澳洲排名第一。该校</w:t>
            </w:r>
            <w:proofErr w:type="gramStart"/>
            <w:r>
              <w:rPr>
                <w:rFonts w:ascii="微软雅黑" w:eastAsia="微软雅黑" w:hAnsi="微软雅黑" w:cs="微软雅黑" w:hint="eastAsia"/>
                <w:sz w:val="24"/>
              </w:rPr>
              <w:t>诸多学生</w:t>
            </w:r>
            <w:proofErr w:type="gramEnd"/>
            <w:r>
              <w:rPr>
                <w:rFonts w:ascii="微软雅黑" w:eastAsia="微软雅黑" w:hAnsi="微软雅黑" w:cs="微软雅黑" w:hint="eastAsia"/>
                <w:sz w:val="24"/>
              </w:rPr>
              <w:t>是全球顶级度假村及</w:t>
            </w:r>
            <w:proofErr w:type="gramStart"/>
            <w:r>
              <w:rPr>
                <w:rFonts w:ascii="微软雅黑" w:eastAsia="微软雅黑" w:hAnsi="微软雅黑" w:cs="微软雅黑" w:hint="eastAsia"/>
                <w:sz w:val="24"/>
              </w:rPr>
              <w:t>高端酒店</w:t>
            </w:r>
            <w:proofErr w:type="gramEnd"/>
            <w:r>
              <w:rPr>
                <w:rFonts w:ascii="微软雅黑" w:eastAsia="微软雅黑" w:hAnsi="微软雅黑" w:cs="微软雅黑" w:hint="eastAsia"/>
                <w:sz w:val="24"/>
              </w:rPr>
              <w:t>的高层管理人员。ICMS每年承办大量高端会展活动，很多高端企业为ICMS研究生提供了丰富的专项奖学金来鼓励学生们积极参与和创新。国际商务，商业管理等专业在业内享有盛誉。毕业生在名企就业率超过90%以上）</w:t>
            </w:r>
          </w:p>
        </w:tc>
      </w:tr>
      <w:tr w:rsidR="00891AFB">
        <w:tc>
          <w:tcPr>
            <w:tcW w:w="1449" w:type="dxa"/>
          </w:tcPr>
          <w:p w:rsidR="00891AFB" w:rsidRDefault="004D3F77">
            <w:pPr>
              <w:spacing w:line="420" w:lineRule="exact"/>
              <w:rPr>
                <w:rFonts w:ascii="微软雅黑" w:eastAsia="微软雅黑" w:hAnsi="微软雅黑" w:cs="微软雅黑"/>
                <w:b/>
                <w:bCs/>
                <w:sz w:val="24"/>
              </w:rPr>
            </w:pPr>
            <w:r>
              <w:rPr>
                <w:rFonts w:ascii="微软雅黑" w:eastAsia="微软雅黑" w:hAnsi="微软雅黑" w:cs="微软雅黑" w:hint="eastAsia"/>
                <w:b/>
                <w:bCs/>
                <w:sz w:val="24"/>
              </w:rPr>
              <w:t>学费</w:t>
            </w:r>
          </w:p>
        </w:tc>
        <w:tc>
          <w:tcPr>
            <w:tcW w:w="8270" w:type="dxa"/>
          </w:tcPr>
          <w:p w:rsidR="00891AFB" w:rsidRDefault="004D3F77">
            <w:pPr>
              <w:spacing w:line="420" w:lineRule="exact"/>
              <w:rPr>
                <w:rFonts w:ascii="微软雅黑" w:eastAsia="微软雅黑" w:hAnsi="微软雅黑" w:cs="微软雅黑"/>
                <w:sz w:val="24"/>
              </w:rPr>
            </w:pPr>
            <w:r>
              <w:rPr>
                <w:rFonts w:ascii="微软雅黑" w:eastAsia="微软雅黑" w:hAnsi="微软雅黑" w:cs="微软雅黑" w:hint="eastAsia"/>
                <w:b/>
                <w:bCs/>
                <w:sz w:val="24"/>
              </w:rPr>
              <w:t>研究生总学费：两年共33500澳币</w:t>
            </w:r>
          </w:p>
          <w:p w:rsidR="00891AFB" w:rsidRDefault="004D3F77">
            <w:pPr>
              <w:spacing w:line="420" w:lineRule="exact"/>
              <w:rPr>
                <w:rFonts w:ascii="微软雅黑" w:eastAsia="微软雅黑" w:hAnsi="微软雅黑" w:cs="微软雅黑"/>
                <w:sz w:val="24"/>
              </w:rPr>
            </w:pPr>
            <w:r>
              <w:rPr>
                <w:rFonts w:ascii="微软雅黑" w:eastAsia="微软雅黑" w:hAnsi="微软雅黑" w:cs="微软雅黑" w:hint="eastAsia"/>
                <w:sz w:val="24"/>
              </w:rPr>
              <w:t>两年毕业，内含600小时名企实习。</w:t>
            </w:r>
          </w:p>
        </w:tc>
      </w:tr>
      <w:tr w:rsidR="00891AFB">
        <w:tc>
          <w:tcPr>
            <w:tcW w:w="1449" w:type="dxa"/>
          </w:tcPr>
          <w:p w:rsidR="00891AFB" w:rsidRDefault="004D3F77">
            <w:pPr>
              <w:spacing w:line="420" w:lineRule="exact"/>
              <w:rPr>
                <w:rFonts w:ascii="微软雅黑" w:eastAsia="微软雅黑" w:hAnsi="微软雅黑" w:cs="微软雅黑"/>
                <w:b/>
                <w:bCs/>
                <w:sz w:val="24"/>
              </w:rPr>
            </w:pPr>
            <w:r>
              <w:rPr>
                <w:rFonts w:ascii="微软雅黑" w:eastAsia="微软雅黑" w:hAnsi="微软雅黑" w:cs="微软雅黑" w:hint="eastAsia"/>
                <w:b/>
                <w:bCs/>
                <w:sz w:val="24"/>
              </w:rPr>
              <w:t>备注</w:t>
            </w:r>
          </w:p>
        </w:tc>
        <w:tc>
          <w:tcPr>
            <w:tcW w:w="8270" w:type="dxa"/>
          </w:tcPr>
          <w:p w:rsidR="00891AFB" w:rsidRDefault="004D3F77">
            <w:pPr>
              <w:spacing w:line="420" w:lineRule="exact"/>
              <w:rPr>
                <w:rFonts w:ascii="微软雅黑" w:eastAsia="微软雅黑" w:hAnsi="微软雅黑" w:cs="微软雅黑"/>
                <w:sz w:val="24"/>
              </w:rPr>
            </w:pPr>
            <w:r w:rsidRPr="008E2751">
              <w:rPr>
                <w:rFonts w:ascii="微软雅黑" w:eastAsia="微软雅黑" w:hAnsi="微软雅黑" w:cs="微软雅黑" w:hint="eastAsia"/>
                <w:b/>
                <w:bCs/>
                <w:color w:val="FF0000"/>
                <w:sz w:val="24"/>
              </w:rPr>
              <w:t>ICMS为海外教育专项基金推荐的优秀学生专设一定数量的部分和全额奖学金。另设国际学生奖学金，高达2.5万澳币。</w:t>
            </w:r>
          </w:p>
        </w:tc>
      </w:tr>
    </w:tbl>
    <w:p w:rsidR="00891AFB" w:rsidRDefault="004D3F77">
      <w:pPr>
        <w:spacing w:line="440" w:lineRule="exact"/>
        <w:rPr>
          <w:rFonts w:ascii="微软雅黑" w:eastAsia="微软雅黑" w:hAnsi="微软雅黑" w:cs="微软雅黑"/>
          <w:b/>
          <w:bCs/>
          <w:sz w:val="24"/>
        </w:rPr>
      </w:pPr>
      <w:r>
        <w:rPr>
          <w:rFonts w:ascii="微软雅黑" w:eastAsia="微软雅黑" w:hAnsi="微软雅黑" w:cs="微软雅黑" w:hint="eastAsia"/>
          <w:b/>
          <w:bCs/>
          <w:sz w:val="24"/>
        </w:rPr>
        <w:t>报名条件：</w:t>
      </w:r>
    </w:p>
    <w:p w:rsidR="00891AFB" w:rsidRDefault="004D3F77">
      <w:pPr>
        <w:numPr>
          <w:ilvl w:val="0"/>
          <w:numId w:val="2"/>
        </w:numPr>
        <w:spacing w:line="440" w:lineRule="exact"/>
        <w:rPr>
          <w:rFonts w:ascii="微软雅黑" w:eastAsia="微软雅黑" w:hAnsi="微软雅黑" w:cs="微软雅黑"/>
          <w:sz w:val="24"/>
        </w:rPr>
      </w:pPr>
      <w:r>
        <w:rPr>
          <w:rFonts w:ascii="微软雅黑" w:eastAsia="微软雅黑" w:hAnsi="微软雅黑" w:cs="微软雅黑" w:hint="eastAsia"/>
          <w:sz w:val="24"/>
        </w:rPr>
        <w:t>申请商科及管理类专业，对申请者本科专业未设限制；</w:t>
      </w:r>
      <w:bookmarkStart w:id="0" w:name="_GoBack"/>
      <w:bookmarkEnd w:id="0"/>
    </w:p>
    <w:p w:rsidR="00891AFB" w:rsidRDefault="004D3F77">
      <w:pPr>
        <w:numPr>
          <w:ilvl w:val="0"/>
          <w:numId w:val="2"/>
        </w:numPr>
        <w:spacing w:line="440" w:lineRule="exact"/>
        <w:rPr>
          <w:rFonts w:ascii="微软雅黑" w:eastAsia="微软雅黑" w:hAnsi="微软雅黑" w:cs="微软雅黑"/>
          <w:sz w:val="24"/>
        </w:rPr>
      </w:pPr>
      <w:r>
        <w:rPr>
          <w:rFonts w:ascii="微软雅黑" w:eastAsia="微软雅黑" w:hAnsi="微软雅黑" w:cs="微软雅黑" w:hint="eastAsia"/>
          <w:sz w:val="24"/>
        </w:rPr>
        <w:t>本科大四应届生或往届毕业生（GPA2.3以上，获得学位证的同学可申请获得CAE公益培训及公益考试资助或雅思（学术类）考试资助。GPA达3.0分以上学生可申请全额资助）；</w:t>
      </w:r>
    </w:p>
    <w:p w:rsidR="00891AFB" w:rsidRDefault="004D3F77">
      <w:pPr>
        <w:numPr>
          <w:ilvl w:val="0"/>
          <w:numId w:val="2"/>
        </w:numPr>
        <w:spacing w:line="440" w:lineRule="exact"/>
        <w:rPr>
          <w:rFonts w:ascii="微软雅黑" w:eastAsia="微软雅黑" w:hAnsi="微软雅黑" w:cs="微软雅黑"/>
          <w:sz w:val="24"/>
        </w:rPr>
      </w:pPr>
      <w:r>
        <w:rPr>
          <w:rFonts w:ascii="微软雅黑" w:eastAsia="微软雅黑" w:hAnsi="微软雅黑" w:cs="微软雅黑" w:hint="eastAsia"/>
          <w:sz w:val="24"/>
        </w:rPr>
        <w:t>持有护照，在读证明（中英文）和成绩单（中英文公证件），英语成绩（如</w:t>
      </w:r>
      <w:proofErr w:type="gramStart"/>
      <w:r>
        <w:rPr>
          <w:rFonts w:ascii="微软雅黑" w:eastAsia="微软雅黑" w:hAnsi="微软雅黑" w:cs="微软雅黑" w:hint="eastAsia"/>
          <w:sz w:val="24"/>
        </w:rPr>
        <w:t>四六</w:t>
      </w:r>
      <w:proofErr w:type="gramEnd"/>
      <w:r>
        <w:rPr>
          <w:rFonts w:ascii="微软雅黑" w:eastAsia="微软雅黑" w:hAnsi="微软雅黑" w:cs="微软雅黑" w:hint="eastAsia"/>
          <w:sz w:val="24"/>
        </w:rPr>
        <w:t>级，雅思，托福等）。如无英语成绩可申请CAE公益考试</w:t>
      </w:r>
    </w:p>
    <w:p w:rsidR="00891AFB" w:rsidRDefault="00891AFB">
      <w:pPr>
        <w:spacing w:line="440" w:lineRule="exact"/>
        <w:rPr>
          <w:rFonts w:ascii="微软雅黑" w:eastAsia="微软雅黑" w:hAnsi="微软雅黑" w:cs="微软雅黑"/>
          <w:spacing w:val="-3"/>
          <w:w w:val="95"/>
          <w:sz w:val="24"/>
        </w:rPr>
      </w:pPr>
    </w:p>
    <w:p w:rsidR="00891AFB" w:rsidRDefault="004D3F77">
      <w:pPr>
        <w:spacing w:line="440" w:lineRule="exact"/>
        <w:rPr>
          <w:rFonts w:ascii="微软雅黑" w:eastAsia="微软雅黑" w:hAnsi="微软雅黑" w:cs="微软雅黑"/>
          <w:b/>
          <w:bCs/>
          <w:spacing w:val="-3"/>
          <w:w w:val="95"/>
          <w:sz w:val="24"/>
        </w:rPr>
      </w:pPr>
      <w:r>
        <w:rPr>
          <w:rFonts w:ascii="微软雅黑" w:eastAsia="微软雅黑" w:hAnsi="微软雅黑" w:cs="微软雅黑" w:hint="eastAsia"/>
          <w:b/>
          <w:bCs/>
          <w:spacing w:val="-3"/>
          <w:w w:val="95"/>
          <w:sz w:val="24"/>
        </w:rPr>
        <w:t>申请办理流程：</w:t>
      </w:r>
    </w:p>
    <w:p w:rsidR="00891AFB" w:rsidRDefault="004D3F77">
      <w:pPr>
        <w:numPr>
          <w:ilvl w:val="0"/>
          <w:numId w:val="3"/>
        </w:numPr>
        <w:spacing w:line="440" w:lineRule="exact"/>
        <w:rPr>
          <w:rFonts w:ascii="微软雅黑" w:eastAsia="微软雅黑" w:hAnsi="微软雅黑" w:cs="微软雅黑"/>
          <w:sz w:val="24"/>
        </w:rPr>
      </w:pPr>
      <w:r>
        <w:rPr>
          <w:rFonts w:ascii="微软雅黑" w:eastAsia="微软雅黑" w:hAnsi="微软雅黑" w:cs="微软雅黑" w:hint="eastAsia"/>
          <w:sz w:val="24"/>
        </w:rPr>
        <w:t xml:space="preserve">持有效护照，在教务处申请中英文在读证明和成绩单，持成绩单在公证处办理中英文公证件。 </w:t>
      </w:r>
    </w:p>
    <w:p w:rsidR="00891AFB" w:rsidRDefault="004D3F77">
      <w:pPr>
        <w:numPr>
          <w:ilvl w:val="0"/>
          <w:numId w:val="3"/>
        </w:numPr>
        <w:spacing w:line="440" w:lineRule="exact"/>
        <w:rPr>
          <w:rFonts w:ascii="微软雅黑" w:eastAsia="微软雅黑" w:hAnsi="微软雅黑" w:cs="微软雅黑"/>
          <w:sz w:val="24"/>
        </w:rPr>
      </w:pPr>
      <w:r>
        <w:rPr>
          <w:rFonts w:ascii="微软雅黑" w:eastAsia="微软雅黑" w:hAnsi="微软雅黑" w:cs="微软雅黑" w:hint="eastAsia"/>
          <w:sz w:val="24"/>
        </w:rPr>
        <w:t>凭有效护照、在读证明和成绩单中英文公证件、英语成绩单向国际交流处申请海外教育专项基</w:t>
      </w:r>
      <w:r>
        <w:rPr>
          <w:rFonts w:ascii="微软雅黑" w:eastAsia="微软雅黑" w:hAnsi="微软雅黑" w:cs="微软雅黑" w:hint="eastAsia"/>
          <w:sz w:val="24"/>
        </w:rPr>
        <w:lastRenderedPageBreak/>
        <w:t>金资助名额，填写</w:t>
      </w:r>
      <w:r>
        <w:rPr>
          <w:rFonts w:ascii="微软雅黑" w:eastAsia="微软雅黑" w:hAnsi="微软雅黑" w:cs="微软雅黑" w:hint="eastAsia"/>
          <w:spacing w:val="-3"/>
          <w:w w:val="95"/>
          <w:sz w:val="24"/>
        </w:rPr>
        <w:t>国际教育公益资助申请表格，</w:t>
      </w:r>
      <w:r>
        <w:rPr>
          <w:rFonts w:ascii="微软雅黑" w:eastAsia="微软雅黑" w:hAnsi="微软雅黑" w:cs="微软雅黑" w:hint="eastAsia"/>
          <w:sz w:val="24"/>
        </w:rPr>
        <w:t>由国际交流处提供名单参加海外教育专项基金评估。</w:t>
      </w:r>
    </w:p>
    <w:p w:rsidR="00891AFB" w:rsidRDefault="004D3F77">
      <w:pPr>
        <w:numPr>
          <w:ilvl w:val="0"/>
          <w:numId w:val="3"/>
        </w:numPr>
        <w:spacing w:line="440" w:lineRule="exact"/>
        <w:rPr>
          <w:rFonts w:ascii="微软雅黑" w:eastAsia="微软雅黑" w:hAnsi="微软雅黑" w:cs="微软雅黑"/>
          <w:sz w:val="24"/>
        </w:rPr>
      </w:pPr>
      <w:r>
        <w:rPr>
          <w:rFonts w:ascii="微软雅黑" w:eastAsia="微软雅黑" w:hAnsi="微软雅黑" w:cs="微软雅黑" w:hint="eastAsia"/>
          <w:sz w:val="24"/>
        </w:rPr>
        <w:t>海外教育专项基金管理委员会进行评估和初试（面试地点在苏州。外地学生可视频面试）</w:t>
      </w:r>
    </w:p>
    <w:p w:rsidR="00891AFB" w:rsidRDefault="004D3F77">
      <w:pPr>
        <w:numPr>
          <w:ilvl w:val="0"/>
          <w:numId w:val="3"/>
        </w:numPr>
        <w:spacing w:line="440" w:lineRule="exact"/>
        <w:rPr>
          <w:rFonts w:ascii="微软雅黑" w:eastAsia="微软雅黑" w:hAnsi="微软雅黑" w:cs="微软雅黑"/>
          <w:sz w:val="24"/>
        </w:rPr>
      </w:pPr>
      <w:r>
        <w:rPr>
          <w:rFonts w:ascii="微软雅黑" w:eastAsia="微软雅黑" w:hAnsi="微软雅黑" w:cs="微软雅黑" w:hint="eastAsia"/>
          <w:sz w:val="24"/>
        </w:rPr>
        <w:t>根据面试合格者意愿向国际高校提交相关资料申请相关专业入学申请（无合格语言成绩者申请参加CAE学术</w:t>
      </w:r>
      <w:proofErr w:type="gramStart"/>
      <w:r>
        <w:rPr>
          <w:rFonts w:ascii="微软雅黑" w:eastAsia="微软雅黑" w:hAnsi="微软雅黑" w:cs="微软雅黑" w:hint="eastAsia"/>
          <w:sz w:val="24"/>
        </w:rPr>
        <w:t>英语公益</w:t>
      </w:r>
      <w:proofErr w:type="gramEnd"/>
      <w:r>
        <w:rPr>
          <w:rFonts w:ascii="微软雅黑" w:eastAsia="微软雅黑" w:hAnsi="微软雅黑" w:cs="微软雅黑" w:hint="eastAsia"/>
          <w:sz w:val="24"/>
        </w:rPr>
        <w:t>考试）；</w:t>
      </w:r>
    </w:p>
    <w:p w:rsidR="00891AFB" w:rsidRDefault="004D3F77">
      <w:pPr>
        <w:numPr>
          <w:ilvl w:val="0"/>
          <w:numId w:val="3"/>
        </w:numPr>
        <w:spacing w:line="440" w:lineRule="exact"/>
        <w:rPr>
          <w:rFonts w:ascii="微软雅黑" w:eastAsia="微软雅黑" w:hAnsi="微软雅黑" w:cs="微软雅黑"/>
          <w:sz w:val="24"/>
        </w:rPr>
      </w:pPr>
      <w:r>
        <w:rPr>
          <w:rFonts w:ascii="微软雅黑" w:eastAsia="微软雅黑" w:hAnsi="微软雅黑" w:cs="微软雅黑" w:hint="eastAsia"/>
          <w:sz w:val="24"/>
        </w:rPr>
        <w:t>对获得大学录取并确认入学者，海外教育专项基金管理委员会提供签证材料组织及学生签证公益性服务。</w:t>
      </w:r>
    </w:p>
    <w:p w:rsidR="00891AFB" w:rsidRDefault="004D3F77">
      <w:pPr>
        <w:numPr>
          <w:ilvl w:val="0"/>
          <w:numId w:val="3"/>
        </w:numPr>
        <w:spacing w:line="440" w:lineRule="exact"/>
        <w:rPr>
          <w:rFonts w:ascii="微软雅黑" w:eastAsia="微软雅黑" w:hAnsi="微软雅黑" w:cs="微软雅黑"/>
          <w:sz w:val="24"/>
        </w:rPr>
      </w:pPr>
      <w:r>
        <w:rPr>
          <w:rFonts w:ascii="微软雅黑" w:eastAsia="微软雅黑" w:hAnsi="微软雅黑" w:cs="微软雅黑" w:hint="eastAsia"/>
          <w:sz w:val="24"/>
        </w:rPr>
        <w:t>获签后，海外教育专项基金管理委员会提供接机及住宿公益性服务。</w:t>
      </w:r>
    </w:p>
    <w:p w:rsidR="00891AFB" w:rsidRDefault="00891AFB">
      <w:pPr>
        <w:spacing w:line="440" w:lineRule="exact"/>
        <w:rPr>
          <w:rFonts w:ascii="微软雅黑" w:eastAsia="微软雅黑" w:hAnsi="微软雅黑" w:cs="微软雅黑"/>
          <w:spacing w:val="-3"/>
          <w:w w:val="95"/>
          <w:sz w:val="24"/>
        </w:rPr>
      </w:pPr>
    </w:p>
    <w:p w:rsidR="00891AFB" w:rsidRDefault="004D3F77">
      <w:pPr>
        <w:spacing w:line="440" w:lineRule="exact"/>
        <w:rPr>
          <w:rFonts w:ascii="微软雅黑" w:eastAsia="微软雅黑" w:hAnsi="微软雅黑" w:cs="微软雅黑"/>
          <w:spacing w:val="-3"/>
          <w:w w:val="95"/>
          <w:sz w:val="24"/>
        </w:rPr>
      </w:pPr>
      <w:r>
        <w:rPr>
          <w:rFonts w:ascii="微软雅黑" w:eastAsia="微软雅黑" w:hAnsi="微软雅黑" w:cs="微软雅黑" w:hint="eastAsia"/>
          <w:spacing w:val="-3"/>
          <w:w w:val="95"/>
          <w:sz w:val="24"/>
        </w:rPr>
        <w:t>苏州大学文正学院是“一带一路”优才计划国际教育公益活动签约高校，海外教育专项基金将对国际教育公益项目申请者提供公益性CAE剑桥学术英语考试及相关公益服务。最终获得资助学生名单将在海外教育专项基金和苏州大学文正学院官方网站上公布。未能入选全额资助的学生可参考海外教育专项基金国际教育公益性价格标准（1500澳币），申请公派自助名额。</w:t>
      </w:r>
    </w:p>
    <w:p w:rsidR="00891AFB" w:rsidRDefault="00891AFB">
      <w:pPr>
        <w:spacing w:line="440" w:lineRule="exact"/>
        <w:rPr>
          <w:rFonts w:ascii="微软雅黑" w:eastAsia="微软雅黑" w:hAnsi="微软雅黑" w:cs="微软雅黑"/>
          <w:spacing w:val="-3"/>
          <w:w w:val="95"/>
          <w:sz w:val="24"/>
        </w:rPr>
      </w:pPr>
    </w:p>
    <w:p w:rsidR="00891AFB" w:rsidRDefault="004D3F77">
      <w:pPr>
        <w:spacing w:line="440" w:lineRule="exact"/>
        <w:rPr>
          <w:rFonts w:ascii="微软雅黑" w:eastAsia="微软雅黑" w:hAnsi="微软雅黑" w:cs="微软雅黑"/>
          <w:spacing w:val="-3"/>
          <w:w w:val="95"/>
          <w:sz w:val="24"/>
        </w:rPr>
      </w:pPr>
      <w:r>
        <w:rPr>
          <w:rFonts w:ascii="微软雅黑" w:eastAsia="微软雅黑" w:hAnsi="微软雅黑" w:cs="微软雅黑" w:hint="eastAsia"/>
          <w:spacing w:val="-3"/>
          <w:w w:val="95"/>
          <w:sz w:val="24"/>
        </w:rPr>
        <w:t>2019年9月研究生入学的截止申请日期是2019年6月28日。</w:t>
      </w:r>
    </w:p>
    <w:p w:rsidR="00891AFB" w:rsidRDefault="00891AFB">
      <w:pPr>
        <w:spacing w:line="440" w:lineRule="exact"/>
        <w:rPr>
          <w:rFonts w:ascii="微软雅黑" w:eastAsia="微软雅黑" w:hAnsi="微软雅黑" w:cs="微软雅黑"/>
          <w:spacing w:val="-3"/>
          <w:w w:val="95"/>
          <w:sz w:val="24"/>
        </w:rPr>
      </w:pPr>
    </w:p>
    <w:p w:rsidR="00891AFB" w:rsidRDefault="004D3F77">
      <w:pPr>
        <w:spacing w:line="440" w:lineRule="exact"/>
        <w:rPr>
          <w:rFonts w:ascii="微软雅黑" w:eastAsia="微软雅黑" w:hAnsi="微软雅黑" w:cs="微软雅黑"/>
          <w:spacing w:val="-3"/>
          <w:w w:val="95"/>
          <w:sz w:val="24"/>
        </w:rPr>
      </w:pPr>
      <w:r>
        <w:rPr>
          <w:rFonts w:ascii="微软雅黑" w:eastAsia="微软雅黑" w:hAnsi="微软雅黑" w:cs="微软雅黑" w:hint="eastAsia"/>
          <w:spacing w:val="-3"/>
          <w:w w:val="95"/>
          <w:sz w:val="24"/>
        </w:rPr>
        <w:t>海外教育专项基金（苏州）办公室</w:t>
      </w:r>
    </w:p>
    <w:p w:rsidR="00891AFB" w:rsidRDefault="004D3F77">
      <w:pPr>
        <w:spacing w:line="440" w:lineRule="exact"/>
        <w:rPr>
          <w:rFonts w:ascii="微软雅黑" w:eastAsia="微软雅黑" w:hAnsi="微软雅黑" w:cs="微软雅黑"/>
          <w:spacing w:val="-3"/>
          <w:w w:val="95"/>
          <w:sz w:val="24"/>
        </w:rPr>
      </w:pPr>
      <w:r>
        <w:rPr>
          <w:rFonts w:ascii="微软雅黑" w:eastAsia="微软雅黑" w:hAnsi="微软雅黑" w:cs="微软雅黑" w:hint="eastAsia"/>
          <w:spacing w:val="-3"/>
          <w:w w:val="95"/>
          <w:sz w:val="24"/>
        </w:rPr>
        <w:t>地址：苏州市姑苏区解放东路555号桐</w:t>
      </w:r>
      <w:proofErr w:type="gramStart"/>
      <w:r>
        <w:rPr>
          <w:rFonts w:ascii="微软雅黑" w:eastAsia="微软雅黑" w:hAnsi="微软雅黑" w:cs="微软雅黑" w:hint="eastAsia"/>
          <w:spacing w:val="-3"/>
          <w:w w:val="95"/>
          <w:sz w:val="24"/>
        </w:rPr>
        <w:t>泾</w:t>
      </w:r>
      <w:proofErr w:type="gramEnd"/>
      <w:r>
        <w:rPr>
          <w:rFonts w:ascii="微软雅黑" w:eastAsia="微软雅黑" w:hAnsi="微软雅黑" w:cs="微软雅黑" w:hint="eastAsia"/>
          <w:spacing w:val="-3"/>
          <w:w w:val="95"/>
          <w:sz w:val="24"/>
        </w:rPr>
        <w:t>商务广场二楼考试中心</w:t>
      </w:r>
    </w:p>
    <w:p w:rsidR="00891AFB" w:rsidRDefault="004D3F77">
      <w:pPr>
        <w:spacing w:line="440" w:lineRule="exact"/>
        <w:rPr>
          <w:rFonts w:ascii="微软雅黑" w:eastAsia="微软雅黑" w:hAnsi="微软雅黑" w:cs="微软雅黑"/>
          <w:spacing w:val="-3"/>
          <w:w w:val="95"/>
          <w:sz w:val="24"/>
        </w:rPr>
      </w:pPr>
      <w:r>
        <w:rPr>
          <w:rFonts w:ascii="微软雅黑" w:eastAsia="微软雅黑" w:hAnsi="微软雅黑" w:cs="微软雅黑" w:hint="eastAsia"/>
          <w:spacing w:val="-3"/>
          <w:w w:val="95"/>
          <w:sz w:val="24"/>
        </w:rPr>
        <w:t>咨询电话：0512-67596528 13306247367 徐老师</w:t>
      </w:r>
    </w:p>
    <w:p w:rsidR="00891AFB" w:rsidRDefault="004D3F77">
      <w:pPr>
        <w:spacing w:line="440" w:lineRule="exact"/>
        <w:rPr>
          <w:rFonts w:ascii="微软雅黑" w:eastAsia="微软雅黑" w:hAnsi="微软雅黑" w:cs="微软雅黑"/>
          <w:spacing w:val="-3"/>
          <w:w w:val="95"/>
          <w:sz w:val="24"/>
        </w:rPr>
      </w:pPr>
      <w:r>
        <w:rPr>
          <w:rFonts w:ascii="微软雅黑" w:eastAsia="微软雅黑" w:hAnsi="微软雅黑" w:cs="微软雅黑" w:hint="eastAsia"/>
          <w:spacing w:val="-3"/>
          <w:w w:val="95"/>
          <w:sz w:val="24"/>
        </w:rPr>
        <w:t>邮箱: suzhou@zxjj.org.cn</w:t>
      </w:r>
    </w:p>
    <w:p w:rsidR="00891AFB" w:rsidRDefault="00891AFB">
      <w:pPr>
        <w:spacing w:line="440" w:lineRule="exact"/>
        <w:rPr>
          <w:rFonts w:ascii="微软雅黑" w:eastAsia="微软雅黑" w:hAnsi="微软雅黑" w:cs="微软雅黑"/>
          <w:spacing w:val="-3"/>
          <w:w w:val="95"/>
          <w:sz w:val="24"/>
        </w:rPr>
      </w:pPr>
    </w:p>
    <w:p w:rsidR="00891AFB" w:rsidRDefault="004D3F77">
      <w:pPr>
        <w:widowControl/>
        <w:spacing w:line="500" w:lineRule="exact"/>
        <w:rPr>
          <w:rFonts w:ascii="微软雅黑" w:eastAsia="微软雅黑" w:hAnsi="微软雅黑" w:cs="微软雅黑"/>
          <w:sz w:val="24"/>
        </w:rPr>
      </w:pPr>
      <w:r>
        <w:rPr>
          <w:rFonts w:ascii="微软雅黑" w:eastAsia="微软雅黑" w:hAnsi="微软雅黑" w:cs="微软雅黑" w:hint="eastAsia"/>
          <w:sz w:val="24"/>
        </w:rPr>
        <w:t>注：本活动最终解释权归中国少年儿童文化艺术基金会所有</w:t>
      </w:r>
    </w:p>
    <w:p w:rsidR="00891AFB" w:rsidRDefault="00891AFB">
      <w:pPr>
        <w:spacing w:line="440" w:lineRule="exact"/>
        <w:rPr>
          <w:rFonts w:ascii="微软雅黑" w:eastAsia="微软雅黑" w:hAnsi="微软雅黑" w:cs="微软雅黑"/>
          <w:spacing w:val="-3"/>
          <w:w w:val="95"/>
          <w:sz w:val="24"/>
        </w:rPr>
      </w:pPr>
    </w:p>
    <w:p w:rsidR="00891AFB" w:rsidRDefault="00891AFB">
      <w:pPr>
        <w:spacing w:line="440" w:lineRule="exact"/>
        <w:rPr>
          <w:sz w:val="24"/>
        </w:rPr>
      </w:pPr>
    </w:p>
    <w:sectPr w:rsidR="00891AFB">
      <w:pgSz w:w="11906" w:h="16838"/>
      <w:pgMar w:top="947" w:right="947" w:bottom="947" w:left="9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F7" w:rsidRDefault="00A676F7" w:rsidP="00EB08D7">
      <w:r>
        <w:separator/>
      </w:r>
    </w:p>
  </w:endnote>
  <w:endnote w:type="continuationSeparator" w:id="0">
    <w:p w:rsidR="00A676F7" w:rsidRDefault="00A676F7" w:rsidP="00EB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F7" w:rsidRDefault="00A676F7" w:rsidP="00EB08D7">
      <w:r>
        <w:separator/>
      </w:r>
    </w:p>
  </w:footnote>
  <w:footnote w:type="continuationSeparator" w:id="0">
    <w:p w:rsidR="00A676F7" w:rsidRDefault="00A676F7" w:rsidP="00EB0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670076"/>
    <w:multiLevelType w:val="singleLevel"/>
    <w:tmpl w:val="D1670076"/>
    <w:lvl w:ilvl="0">
      <w:start w:val="1"/>
      <w:numFmt w:val="decimal"/>
      <w:suff w:val="space"/>
      <w:lvlText w:val="%1."/>
      <w:lvlJc w:val="left"/>
    </w:lvl>
  </w:abstractNum>
  <w:abstractNum w:abstractNumId="1">
    <w:nsid w:val="07FB6B59"/>
    <w:multiLevelType w:val="singleLevel"/>
    <w:tmpl w:val="07FB6B59"/>
    <w:lvl w:ilvl="0">
      <w:start w:val="1"/>
      <w:numFmt w:val="decimal"/>
      <w:suff w:val="space"/>
      <w:lvlText w:val="%1."/>
      <w:lvlJc w:val="left"/>
    </w:lvl>
  </w:abstractNum>
  <w:abstractNum w:abstractNumId="2">
    <w:nsid w:val="3A026FC7"/>
    <w:multiLevelType w:val="singleLevel"/>
    <w:tmpl w:val="3A026FC7"/>
    <w:lvl w:ilvl="0">
      <w:start w:val="1"/>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A11A70"/>
    <w:rsid w:val="0028392B"/>
    <w:rsid w:val="003503F0"/>
    <w:rsid w:val="004D3A87"/>
    <w:rsid w:val="004D3F77"/>
    <w:rsid w:val="00891AFB"/>
    <w:rsid w:val="008B253B"/>
    <w:rsid w:val="008E2751"/>
    <w:rsid w:val="00A676F7"/>
    <w:rsid w:val="00B75D55"/>
    <w:rsid w:val="00DC4C0C"/>
    <w:rsid w:val="00EB08D7"/>
    <w:rsid w:val="00FB7800"/>
    <w:rsid w:val="013250EA"/>
    <w:rsid w:val="0271000C"/>
    <w:rsid w:val="05702CCB"/>
    <w:rsid w:val="0601677D"/>
    <w:rsid w:val="0743537F"/>
    <w:rsid w:val="076E3E91"/>
    <w:rsid w:val="0A137DA0"/>
    <w:rsid w:val="0A852674"/>
    <w:rsid w:val="0ADB5293"/>
    <w:rsid w:val="0C724F73"/>
    <w:rsid w:val="0ECD7087"/>
    <w:rsid w:val="0F207E60"/>
    <w:rsid w:val="10093378"/>
    <w:rsid w:val="10A11A70"/>
    <w:rsid w:val="119E5D59"/>
    <w:rsid w:val="122F55A2"/>
    <w:rsid w:val="126031AD"/>
    <w:rsid w:val="1551029E"/>
    <w:rsid w:val="171A09E7"/>
    <w:rsid w:val="177776D8"/>
    <w:rsid w:val="17785CD3"/>
    <w:rsid w:val="1AAF328C"/>
    <w:rsid w:val="1E655003"/>
    <w:rsid w:val="1FAE7CAD"/>
    <w:rsid w:val="1FE85AF1"/>
    <w:rsid w:val="20763A8C"/>
    <w:rsid w:val="23487748"/>
    <w:rsid w:val="251B7C20"/>
    <w:rsid w:val="253C5986"/>
    <w:rsid w:val="266F3948"/>
    <w:rsid w:val="26FB0C21"/>
    <w:rsid w:val="2705000B"/>
    <w:rsid w:val="294342C1"/>
    <w:rsid w:val="2D3647E1"/>
    <w:rsid w:val="2F6732AC"/>
    <w:rsid w:val="31DF4294"/>
    <w:rsid w:val="34C478A9"/>
    <w:rsid w:val="34F6717D"/>
    <w:rsid w:val="3936148E"/>
    <w:rsid w:val="3B377E77"/>
    <w:rsid w:val="3E7B1E6B"/>
    <w:rsid w:val="3FD34911"/>
    <w:rsid w:val="418A15EA"/>
    <w:rsid w:val="42B218F3"/>
    <w:rsid w:val="435D7C90"/>
    <w:rsid w:val="445030E9"/>
    <w:rsid w:val="46327F2C"/>
    <w:rsid w:val="46E820ED"/>
    <w:rsid w:val="48157FC2"/>
    <w:rsid w:val="48500BFF"/>
    <w:rsid w:val="4B5D2D04"/>
    <w:rsid w:val="4B921628"/>
    <w:rsid w:val="4C5B3C93"/>
    <w:rsid w:val="4ED26025"/>
    <w:rsid w:val="4F391E6C"/>
    <w:rsid w:val="501300A5"/>
    <w:rsid w:val="52E56447"/>
    <w:rsid w:val="53021429"/>
    <w:rsid w:val="55E815B3"/>
    <w:rsid w:val="55EF28D2"/>
    <w:rsid w:val="5BE96277"/>
    <w:rsid w:val="5CA54D73"/>
    <w:rsid w:val="603159CF"/>
    <w:rsid w:val="672A1055"/>
    <w:rsid w:val="6BAE0770"/>
    <w:rsid w:val="6BDE0B18"/>
    <w:rsid w:val="6C02567B"/>
    <w:rsid w:val="706154A1"/>
    <w:rsid w:val="706E6D70"/>
    <w:rsid w:val="72CD301D"/>
    <w:rsid w:val="76086FB3"/>
    <w:rsid w:val="785B71D0"/>
    <w:rsid w:val="78DA5A5F"/>
    <w:rsid w:val="79E70D42"/>
    <w:rsid w:val="7A824BCE"/>
    <w:rsid w:val="7A9C1C30"/>
    <w:rsid w:val="7AA53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Pr>
      <w:b/>
    </w:rPr>
  </w:style>
  <w:style w:type="paragraph" w:styleId="a5">
    <w:name w:val="header"/>
    <w:basedOn w:val="a"/>
    <w:link w:val="Char"/>
    <w:rsid w:val="00EB0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B08D7"/>
    <w:rPr>
      <w:rFonts w:asciiTheme="minorHAnsi" w:eastAsiaTheme="minorEastAsia" w:hAnsiTheme="minorHAnsi" w:cstheme="minorBidi"/>
      <w:kern w:val="2"/>
      <w:sz w:val="18"/>
      <w:szCs w:val="18"/>
    </w:rPr>
  </w:style>
  <w:style w:type="paragraph" w:styleId="a6">
    <w:name w:val="footer"/>
    <w:basedOn w:val="a"/>
    <w:link w:val="Char0"/>
    <w:rsid w:val="00EB08D7"/>
    <w:pPr>
      <w:tabs>
        <w:tab w:val="center" w:pos="4153"/>
        <w:tab w:val="right" w:pos="8306"/>
      </w:tabs>
      <w:snapToGrid w:val="0"/>
      <w:jc w:val="left"/>
    </w:pPr>
    <w:rPr>
      <w:sz w:val="18"/>
      <w:szCs w:val="18"/>
    </w:rPr>
  </w:style>
  <w:style w:type="character" w:customStyle="1" w:styleId="Char0">
    <w:name w:val="页脚 Char"/>
    <w:basedOn w:val="a0"/>
    <w:link w:val="a6"/>
    <w:rsid w:val="00EB08D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Pr>
      <w:b/>
    </w:rPr>
  </w:style>
  <w:style w:type="paragraph" w:styleId="a5">
    <w:name w:val="header"/>
    <w:basedOn w:val="a"/>
    <w:link w:val="Char"/>
    <w:rsid w:val="00EB08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B08D7"/>
    <w:rPr>
      <w:rFonts w:asciiTheme="minorHAnsi" w:eastAsiaTheme="minorEastAsia" w:hAnsiTheme="minorHAnsi" w:cstheme="minorBidi"/>
      <w:kern w:val="2"/>
      <w:sz w:val="18"/>
      <w:szCs w:val="18"/>
    </w:rPr>
  </w:style>
  <w:style w:type="paragraph" w:styleId="a6">
    <w:name w:val="footer"/>
    <w:basedOn w:val="a"/>
    <w:link w:val="Char0"/>
    <w:rsid w:val="00EB08D7"/>
    <w:pPr>
      <w:tabs>
        <w:tab w:val="center" w:pos="4153"/>
        <w:tab w:val="right" w:pos="8306"/>
      </w:tabs>
      <w:snapToGrid w:val="0"/>
      <w:jc w:val="left"/>
    </w:pPr>
    <w:rPr>
      <w:sz w:val="18"/>
      <w:szCs w:val="18"/>
    </w:rPr>
  </w:style>
  <w:style w:type="character" w:customStyle="1" w:styleId="Char0">
    <w:name w:val="页脚 Char"/>
    <w:basedOn w:val="a0"/>
    <w:link w:val="a6"/>
    <w:rsid w:val="00EB08D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AutoBVT</cp:lastModifiedBy>
  <cp:revision>3</cp:revision>
  <dcterms:created xsi:type="dcterms:W3CDTF">2019-05-30T03:03:00Z</dcterms:created>
  <dcterms:modified xsi:type="dcterms:W3CDTF">2019-05-31T08:03:00Z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